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04" w:rsidRP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12"/>
        <w:gridCol w:w="6404"/>
      </w:tblGrid>
      <w:tr w:rsidR="00954E04" w:rsidRPr="00954E04" w:rsidTr="004D6EB8">
        <w:tc>
          <w:tcPr>
            <w:tcW w:w="2660" w:type="dxa"/>
          </w:tcPr>
          <w:p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rsidTr="004D6EB8">
        <w:tc>
          <w:tcPr>
            <w:tcW w:w="2660" w:type="dxa"/>
          </w:tcPr>
          <w:p w:rsidR="00954E04" w:rsidRDefault="00F07ECC" w:rsidP="00954E04">
            <w:pPr>
              <w:rPr>
                <w:rFonts w:eastAsia="Calibri" w:cstheme="minorHAnsi"/>
                <w:bCs/>
              </w:rPr>
            </w:pPr>
            <w:r>
              <w:rPr>
                <w:rFonts w:eastAsia="Calibri" w:cstheme="minorHAnsi"/>
                <w:bCs/>
              </w:rPr>
              <w:t>Commissioning and contractual purposes Invoice Validation</w:t>
            </w:r>
          </w:p>
          <w:p w:rsidR="00F07ECC" w:rsidRDefault="00F07ECC" w:rsidP="00954E04">
            <w:pPr>
              <w:rPr>
                <w:rFonts w:eastAsia="Calibri" w:cstheme="minorHAnsi"/>
                <w:bCs/>
              </w:rPr>
            </w:pPr>
            <w:r>
              <w:rPr>
                <w:rFonts w:eastAsia="Calibri" w:cstheme="minorHAnsi"/>
                <w:bCs/>
              </w:rPr>
              <w:t>Planning</w:t>
            </w:r>
          </w:p>
          <w:p w:rsidR="00F07ECC" w:rsidRDefault="00F07ECC" w:rsidP="00954E04">
            <w:pPr>
              <w:rPr>
                <w:rFonts w:eastAsia="Calibri" w:cstheme="minorHAnsi"/>
                <w:bCs/>
              </w:rPr>
            </w:pPr>
            <w:r>
              <w:rPr>
                <w:rFonts w:eastAsia="Calibri" w:cstheme="minorHAnsi"/>
                <w:bCs/>
              </w:rPr>
              <w:t>Quality and Performance</w:t>
            </w:r>
          </w:p>
          <w:p w:rsidR="00F07ECC" w:rsidRPr="00954E04" w:rsidRDefault="00F07ECC" w:rsidP="00954E04">
            <w:pPr>
              <w:rPr>
                <w:rFonts w:eastAsia="Calibri" w:cstheme="minorHAnsi"/>
                <w:bCs/>
              </w:rPr>
            </w:pPr>
          </w:p>
        </w:tc>
        <w:tc>
          <w:tcPr>
            <w:tcW w:w="6582" w:type="dxa"/>
          </w:tcPr>
          <w:p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rsidR="00954E04" w:rsidRPr="00954E04" w:rsidRDefault="00954E04" w:rsidP="00954E04">
            <w:pPr>
              <w:jc w:val="both"/>
              <w:rPr>
                <w:rFonts w:eastAsia="Calibri" w:cstheme="minorHAnsi"/>
                <w:bCs/>
              </w:rPr>
            </w:pPr>
          </w:p>
          <w:p w:rsidR="00954E04" w:rsidRDefault="00954E04" w:rsidP="00954E04">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sidR="00F07ECC">
              <w:rPr>
                <w:rFonts w:eastAsia="Calibri" w:cstheme="minorHAnsi"/>
                <w:bCs/>
              </w:rPr>
              <w:t xml:space="preserve">UK GDPR 6 1(b) </w:t>
            </w:r>
            <w:r w:rsidRPr="00954E04">
              <w:rPr>
                <w:rFonts w:eastAsia="Calibri" w:cstheme="minorHAnsi"/>
                <w:bCs/>
              </w:rPr>
              <w:t>Contractual</w:t>
            </w:r>
            <w:r w:rsidR="00F07ECC">
              <w:rPr>
                <w:rFonts w:eastAsia="Calibri" w:cstheme="minorHAnsi"/>
                <w:bCs/>
              </w:rPr>
              <w:t xml:space="preserve"> obligation as set out in the</w:t>
            </w:r>
          </w:p>
          <w:p w:rsidR="00F07ECC" w:rsidRDefault="00F07ECC" w:rsidP="00954E04">
            <w:pPr>
              <w:jc w:val="both"/>
              <w:rPr>
                <w:rFonts w:eastAsia="Calibri" w:cstheme="minorHAnsi"/>
                <w:bCs/>
              </w:rPr>
            </w:pPr>
            <w:r>
              <w:rPr>
                <w:rFonts w:eastAsia="Calibri" w:cstheme="minorHAnsi"/>
                <w:bCs/>
              </w:rPr>
              <w:t>Health and Social Care Act for Quality and Safety 2015</w:t>
            </w:r>
          </w:p>
          <w:p w:rsidR="00954E04" w:rsidRDefault="00954E04" w:rsidP="00954E04">
            <w:pPr>
              <w:jc w:val="both"/>
              <w:rPr>
                <w:rFonts w:eastAsia="Calibri" w:cstheme="minorHAnsi"/>
                <w:bCs/>
              </w:rPr>
            </w:pPr>
          </w:p>
          <w:p w:rsidR="000B7669" w:rsidRDefault="000B7669" w:rsidP="00954E04">
            <w:pPr>
              <w:jc w:val="both"/>
              <w:rPr>
                <w:color w:val="000000"/>
              </w:rPr>
            </w:pPr>
            <w:r w:rsidRPr="000B7669">
              <w:rPr>
                <w:color w:val="000000"/>
              </w:rPr>
              <w:t>Patients may opt out of having their personal confidential data used for Planning or research. Please contact your surgery to apply a Type 1 Opt out or logon to https://www.nhs.uk/your-nhs-data-matters/manage-your-choice/ to apply a National Data Opt Out</w:t>
            </w:r>
          </w:p>
          <w:p w:rsidR="000B7669" w:rsidRPr="000B7669" w:rsidRDefault="000B7669" w:rsidP="00954E04">
            <w:pPr>
              <w:jc w:val="both"/>
              <w:rPr>
                <w:rFonts w:eastAsia="Calibri" w:cstheme="minorHAnsi"/>
                <w:bCs/>
              </w:rPr>
            </w:pPr>
          </w:p>
          <w:p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525CFD">
              <w:rPr>
                <w:rFonts w:eastAsia="Calibri" w:cstheme="minorHAnsi"/>
                <w:bCs/>
              </w:rPr>
              <w:t>West Sussex ICB</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4E04" w:rsidRDefault="00954E04" w:rsidP="00954E04">
            <w:pPr>
              <w:rPr>
                <w:rFonts w:ascii="Calibri" w:hAnsi="Calibri" w:cs="Calibri"/>
              </w:rPr>
            </w:pPr>
            <w:r w:rsidRPr="00954E04">
              <w:rPr>
                <w:rFonts w:ascii="Calibri" w:hAnsi="Calibri" w:cs="Calibri"/>
              </w:rPr>
              <w:t>Summary Care Record</w:t>
            </w:r>
          </w:p>
          <w:p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GDPR </w:t>
            </w:r>
            <w:r w:rsidR="00902769">
              <w:rPr>
                <w:rFonts w:eastAsia="Calibri" w:cstheme="minorHAnsi"/>
                <w:bCs/>
              </w:rPr>
              <w:t>:</w:t>
            </w:r>
          </w:p>
          <w:p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7"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rsidTr="00617405">
        <w:tc>
          <w:tcPr>
            <w:tcW w:w="2606" w:type="dxa"/>
          </w:tcPr>
          <w:p w:rsidR="00EF4690" w:rsidRPr="00954E04" w:rsidRDefault="00EF4690" w:rsidP="00EF4690">
            <w:pPr>
              <w:rPr>
                <w:rFonts w:eastAsia="Calibri" w:cstheme="minorHAnsi"/>
                <w:bCs/>
              </w:rPr>
            </w:pPr>
            <w:r w:rsidRPr="00954E04">
              <w:rPr>
                <w:rFonts w:eastAsia="Calibri" w:cstheme="minorHAnsi"/>
                <w:bCs/>
              </w:rPr>
              <w:t>Research</w:t>
            </w:r>
          </w:p>
        </w:tc>
        <w:tc>
          <w:tcPr>
            <w:tcW w:w="6410" w:type="dxa"/>
            <w:tcBorders>
              <w:top w:val="single" w:sz="4" w:space="0" w:color="auto"/>
              <w:left w:val="single" w:sz="4" w:space="0" w:color="auto"/>
              <w:bottom w:val="single" w:sz="4" w:space="0" w:color="auto"/>
              <w:right w:val="single" w:sz="4" w:space="0" w:color="auto"/>
            </w:tcBorders>
          </w:tcPr>
          <w:p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 pat</w:t>
            </w:r>
            <w:r w:rsidR="003774A3">
              <w:rPr>
                <w:rFonts w:eastAsia="Calibri" w:cstheme="minorHAnsi"/>
                <w:bCs/>
              </w:rPr>
              <w:t xml:space="preserve">ient information </w:t>
            </w:r>
            <w:proofErr w:type="gramStart"/>
            <w:r w:rsidR="003774A3">
              <w:rPr>
                <w:rFonts w:eastAsia="Calibri" w:cstheme="minorHAnsi"/>
                <w:bCs/>
              </w:rPr>
              <w:t>with  research</w:t>
            </w:r>
            <w:proofErr w:type="gramEnd"/>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rsidR="00EF4690" w:rsidRDefault="00EF4690" w:rsidP="00EF4690">
            <w:pPr>
              <w:jc w:val="both"/>
              <w:rPr>
                <w:rFonts w:eastAsia="Calibri" w:cstheme="minorHAnsi"/>
                <w:bCs/>
              </w:rPr>
            </w:pPr>
          </w:p>
          <w:p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sought. </w:t>
            </w:r>
          </w:p>
          <w:p w:rsidR="00EF4690" w:rsidRDefault="00EF4690" w:rsidP="00EF4690">
            <w:pPr>
              <w:jc w:val="both"/>
              <w:rPr>
                <w:rFonts w:eastAsia="Calibri" w:cstheme="minorHAnsi"/>
                <w:bCs/>
              </w:rPr>
            </w:pPr>
          </w:p>
          <w:p w:rsidR="00EF4690" w:rsidRDefault="00EF4690" w:rsidP="00EF4690">
            <w:pPr>
              <w:jc w:val="both"/>
              <w:rPr>
                <w:rFonts w:eastAsia="Calibri" w:cstheme="minorHAnsi"/>
                <w:bCs/>
              </w:rPr>
            </w:pPr>
            <w:r>
              <w:rPr>
                <w:rFonts w:eastAsia="Calibri" w:cstheme="minorHAnsi"/>
                <w:bCs/>
              </w:rPr>
              <w:lastRenderedPageBreak/>
              <w:t xml:space="preserve">Where you have opted out of having your identifiable information shared for this Planning or Research your information will not </w:t>
            </w:r>
            <w:r w:rsidR="008B203B">
              <w:rPr>
                <w:rFonts w:eastAsia="Calibri" w:cstheme="minorHAnsi"/>
                <w:bCs/>
              </w:rPr>
              <w:t xml:space="preserve">be </w:t>
            </w:r>
            <w:r>
              <w:rPr>
                <w:rFonts w:eastAsia="Calibri" w:cstheme="minorHAnsi"/>
                <w:bCs/>
              </w:rPr>
              <w:t>shared.</w:t>
            </w:r>
          </w:p>
          <w:p w:rsidR="00EF4690" w:rsidRDefault="00EF4690" w:rsidP="00EF4690">
            <w:pPr>
              <w:jc w:val="both"/>
              <w:rPr>
                <w:rFonts w:eastAsia="Calibri" w:cstheme="minorHAnsi"/>
                <w:bCs/>
              </w:rPr>
            </w:pPr>
          </w:p>
          <w:p w:rsidR="00EF4690" w:rsidRDefault="00EF4690" w:rsidP="00EF4690">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rsidR="00EF4690" w:rsidRDefault="00EF4690" w:rsidP="00EF4690">
            <w:pPr>
              <w:jc w:val="both"/>
              <w:rPr>
                <w:rFonts w:cstheme="minorHAnsi"/>
                <w:bCs/>
                <w:color w:val="000000"/>
              </w:rPr>
            </w:pPr>
          </w:p>
          <w:p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rsidR="00525CFD" w:rsidRDefault="00525CFD" w:rsidP="00EF4690">
            <w:pPr>
              <w:jc w:val="both"/>
              <w:rPr>
                <w:rFonts w:eastAsia="Calibri" w:cstheme="minorHAnsi"/>
                <w:b/>
                <w:bCs/>
              </w:rPr>
            </w:pPr>
            <w:r w:rsidRPr="00525CFD">
              <w:rPr>
                <w:color w:val="000000"/>
              </w:rPr>
              <w:t>Sharing of aggregated non identifiable data is permitted</w:t>
            </w:r>
            <w:r>
              <w:rPr>
                <w:color w:val="000000"/>
                <w:sz w:val="27"/>
                <w:szCs w:val="27"/>
              </w:rPr>
              <w:t>.</w:t>
            </w:r>
          </w:p>
          <w:p w:rsidR="00EF4690" w:rsidRDefault="00EF4690" w:rsidP="00EF4690">
            <w:pPr>
              <w:jc w:val="both"/>
              <w:rPr>
                <w:rFonts w:eastAsia="Calibri" w:cstheme="minorHAnsi"/>
                <w:b/>
                <w:bCs/>
              </w:rPr>
            </w:pPr>
          </w:p>
          <w:p w:rsidR="00EF4690" w:rsidRPr="00954E04" w:rsidRDefault="00E44825" w:rsidP="00EF4690">
            <w:pPr>
              <w:jc w:val="both"/>
              <w:rPr>
                <w:rFonts w:eastAsia="Calibri" w:cstheme="minorHAnsi"/>
                <w:b/>
                <w:bCs/>
              </w:rPr>
            </w:pPr>
            <w:r>
              <w:rPr>
                <w:rFonts w:eastAsia="Calibri" w:cstheme="minorHAnsi"/>
                <w:b/>
                <w:bCs/>
              </w:rPr>
              <w:t>Processor -</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Individual Funding Requests</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rsidR="00EF4690" w:rsidRPr="00954E04" w:rsidRDefault="00EF4690" w:rsidP="00EF4690">
            <w:pPr>
              <w:jc w:val="both"/>
              <w:rPr>
                <w:rFonts w:eastAsia="Calibri" w:cstheme="minorHAnsi"/>
                <w:bCs/>
              </w:rPr>
            </w:pPr>
            <w:r w:rsidRPr="00954E04">
              <w:rPr>
                <w:rFonts w:eastAsia="Calibri" w:cstheme="minorHAnsi"/>
                <w:bCs/>
              </w:rPr>
              <w:t xml:space="preserve"> </w:t>
            </w:r>
          </w:p>
          <w:p w:rsidR="00EF4690" w:rsidRDefault="00EF4690" w:rsidP="00EF469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rsidR="00EF4690" w:rsidRPr="00954E04" w:rsidRDefault="00EF4690" w:rsidP="00EF4690">
            <w:pPr>
              <w:jc w:val="both"/>
              <w:rPr>
                <w:ins w:id="0" w:author="Trudy Slade" w:date="2019-11-01T10:39:00Z"/>
                <w:rFonts w:eastAsia="Calibri" w:cstheme="minorHAnsi"/>
                <w:bCs/>
              </w:rPr>
            </w:pPr>
          </w:p>
          <w:p w:rsidR="00EF4690" w:rsidRDefault="00EF4690" w:rsidP="00EF4690">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rsidR="00525CFD" w:rsidRPr="00525CFD" w:rsidRDefault="00525CFD" w:rsidP="00EF4690">
            <w:pPr>
              <w:jc w:val="both"/>
              <w:rPr>
                <w:rFonts w:eastAsia="Calibri" w:cstheme="minorHAnsi"/>
              </w:rPr>
            </w:pPr>
            <w:r w:rsidRPr="00525CFD">
              <w:rPr>
                <w:color w:val="000000"/>
              </w:rPr>
              <w:t>6 1 (e) Public Task</w:t>
            </w:r>
          </w:p>
          <w:p w:rsidR="00EF4690" w:rsidRDefault="00EF4690" w:rsidP="00EF4690">
            <w:pPr>
              <w:jc w:val="both"/>
              <w:rPr>
                <w:rFonts w:eastAsia="Calibri" w:cstheme="minorHAnsi"/>
                <w:bCs/>
              </w:rPr>
            </w:pPr>
            <w:r>
              <w:rPr>
                <w:rFonts w:eastAsia="Calibri" w:cstheme="minorHAnsi"/>
                <w:bCs/>
              </w:rPr>
              <w:t>Article 9 2 (h) health data</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44825">
              <w:rPr>
                <w:rFonts w:eastAsia="Calibri" w:cstheme="minorHAnsi"/>
                <w:bCs/>
                <w:highlight w:val="yellow"/>
              </w:rPr>
              <w:t xml:space="preserve">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Safeguarding Adults</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rsidR="00EF4690" w:rsidRPr="00954E04" w:rsidRDefault="00EF4690" w:rsidP="00EF4690">
            <w:pPr>
              <w:jc w:val="both"/>
              <w:rPr>
                <w:rFonts w:eastAsia="Calibri" w:cstheme="minorHAnsi"/>
                <w:bCs/>
              </w:rPr>
            </w:pPr>
          </w:p>
          <w:p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rsidR="00EF4690" w:rsidRPr="00954E04" w:rsidRDefault="00EF4690" w:rsidP="00EF4690">
            <w:pPr>
              <w:jc w:val="both"/>
              <w:rPr>
                <w:rFonts w:eastAsia="Calibri" w:cstheme="minorHAnsi"/>
                <w:bCs/>
              </w:rPr>
            </w:pPr>
          </w:p>
          <w:p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lastRenderedPageBreak/>
              <w:t xml:space="preserve">Article 9(2)(h) ‘necessary for the purposes of preventative or occupational medicine </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Risk Stratification – Preventative Care</w:t>
            </w:r>
          </w:p>
        </w:tc>
        <w:tc>
          <w:tcPr>
            <w:tcW w:w="6410" w:type="dxa"/>
          </w:tcPr>
          <w:p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rsidR="00EF4690" w:rsidRPr="00954E04" w:rsidRDefault="00EF4690" w:rsidP="00EF4690">
            <w:pPr>
              <w:autoSpaceDE w:val="0"/>
              <w:autoSpaceDN w:val="0"/>
              <w:adjustRightInd w:val="0"/>
              <w:rPr>
                <w:rFonts w:cstheme="minorHAnsi"/>
                <w:sz w:val="23"/>
                <w:szCs w:val="23"/>
              </w:rPr>
            </w:pPr>
          </w:p>
          <w:p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rsidR="00EF4690" w:rsidRPr="00954E04" w:rsidRDefault="00EF4690" w:rsidP="00EF4690">
            <w:pPr>
              <w:jc w:val="both"/>
              <w:rPr>
                <w:rFonts w:cstheme="minorHAnsi"/>
                <w:lang w:val="en-US"/>
              </w:rPr>
            </w:pPr>
          </w:p>
          <w:p w:rsidR="00EF4690" w:rsidRPr="00954E04" w:rsidRDefault="00EF4690" w:rsidP="00EF4690">
            <w:pPr>
              <w:jc w:val="both"/>
              <w:rPr>
                <w:rFonts w:cstheme="minorHAnsi"/>
              </w:rPr>
            </w:pPr>
            <w:r w:rsidRPr="00954E04">
              <w:rPr>
                <w:rFonts w:cstheme="minorHAnsi"/>
              </w:rPr>
              <w:t>Type of Data – Identifiable/Pseudonymised/Anonymised/Aggregate Data</w:t>
            </w:r>
          </w:p>
          <w:p w:rsidR="00EF4690" w:rsidRPr="00954E04" w:rsidDel="004B1014" w:rsidRDefault="00EF4690" w:rsidP="00EF4690">
            <w:pPr>
              <w:jc w:val="both"/>
              <w:rPr>
                <w:del w:id="1" w:author="Trudy Slade" w:date="2019-11-01T10:34:00Z"/>
                <w:rFonts w:cstheme="minorHAnsi"/>
                <w:lang w:val="en-US"/>
              </w:rPr>
            </w:pPr>
          </w:p>
          <w:p w:rsidR="00EF4690" w:rsidRPr="00954E04" w:rsidRDefault="00EF4690" w:rsidP="00EF4690">
            <w:pPr>
              <w:jc w:val="both"/>
              <w:rPr>
                <w:rFonts w:cstheme="minorHAnsi"/>
                <w:b/>
                <w:bCs/>
                <w:lang w:val="en-US"/>
              </w:rPr>
            </w:pPr>
            <w:r w:rsidRPr="00954E04">
              <w:rPr>
                <w:rFonts w:cstheme="minorHAnsi"/>
                <w:b/>
                <w:bCs/>
                <w:lang w:val="en-US"/>
              </w:rPr>
              <w:t>Legal Basis</w:t>
            </w:r>
          </w:p>
          <w:p w:rsidR="00EF4690" w:rsidRPr="00954E04" w:rsidRDefault="00EF4690" w:rsidP="00EF4690">
            <w:pPr>
              <w:jc w:val="both"/>
              <w:rPr>
                <w:rFonts w:cstheme="minorHAnsi"/>
              </w:rPr>
            </w:pPr>
            <w:r>
              <w:rPr>
                <w:rFonts w:cstheme="minorHAnsi"/>
              </w:rPr>
              <w:t xml:space="preserve">UK </w:t>
            </w:r>
            <w:r w:rsidRPr="00954E04">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 </w:t>
            </w:r>
            <w:hyperlink r:id="rId8"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rsidR="00EF4690" w:rsidRPr="00954E04" w:rsidRDefault="00EF4690" w:rsidP="00EF4690">
            <w:pPr>
              <w:ind w:left="100" w:right="103"/>
              <w:jc w:val="both"/>
              <w:rPr>
                <w:rFonts w:cstheme="minorHAnsi"/>
                <w:lang w:val="en-US"/>
              </w:rPr>
            </w:pPr>
          </w:p>
          <w:p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E44825">
              <w:rPr>
                <w:rFonts w:cstheme="minorHAnsi"/>
                <w:lang w:val="en-U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Public Health</w:t>
            </w:r>
          </w:p>
          <w:p w:rsidR="00EF4690" w:rsidRPr="00954E04" w:rsidRDefault="00EF4690" w:rsidP="00EF4690">
            <w:pPr>
              <w:rPr>
                <w:rFonts w:eastAsia="Calibri" w:cstheme="minorHAnsi"/>
                <w:bCs/>
              </w:rPr>
            </w:pPr>
            <w:r w:rsidRPr="00954E04">
              <w:rPr>
                <w:rFonts w:eastAsia="Calibri" w:cstheme="minorHAnsi"/>
                <w:bCs/>
              </w:rPr>
              <w:t>Screening programmes (identifiable)</w:t>
            </w:r>
          </w:p>
          <w:p w:rsidR="00EF4690" w:rsidRPr="00954E04" w:rsidRDefault="00EF4690" w:rsidP="00EF4690">
            <w:pPr>
              <w:rPr>
                <w:rFonts w:eastAsia="Calibri" w:cstheme="minorHAnsi"/>
                <w:bCs/>
              </w:rPr>
            </w:pPr>
            <w:r w:rsidRPr="00954E04">
              <w:rPr>
                <w:rFonts w:eastAsia="Calibri" w:cstheme="minorHAnsi"/>
                <w:bCs/>
              </w:rPr>
              <w:t>Notifiable disease information (identifiable)</w:t>
            </w:r>
          </w:p>
          <w:p w:rsidR="00EF4690" w:rsidRPr="00954E04" w:rsidRDefault="00EF4690" w:rsidP="00EF4690">
            <w:pPr>
              <w:rPr>
                <w:rFonts w:eastAsia="Calibri" w:cstheme="minorHAnsi"/>
                <w:bCs/>
              </w:rPr>
            </w:pPr>
            <w:r w:rsidRPr="00954E04">
              <w:rPr>
                <w:rFonts w:eastAsia="Calibri" w:cstheme="minorHAnsi"/>
                <w:bCs/>
              </w:rPr>
              <w:t>Smoking cessation (anonymous)</w:t>
            </w:r>
          </w:p>
          <w:p w:rsidR="00EF4690" w:rsidRPr="00954E04" w:rsidRDefault="00EF4690" w:rsidP="00EF4690">
            <w:pPr>
              <w:rPr>
                <w:rFonts w:eastAsia="Calibri" w:cstheme="minorHAnsi"/>
                <w:bCs/>
              </w:rPr>
            </w:pPr>
            <w:r w:rsidRPr="00954E04">
              <w:rPr>
                <w:rFonts w:eastAsia="Calibri" w:cstheme="minorHAnsi"/>
                <w:bCs/>
              </w:rPr>
              <w:t>Sexual health (anonymous)</w:t>
            </w:r>
          </w:p>
          <w:p w:rsidR="00EF4690" w:rsidRPr="00954E04" w:rsidRDefault="00EF4690" w:rsidP="00EF4690">
            <w:pPr>
              <w:rPr>
                <w:rFonts w:eastAsia="Calibri" w:cstheme="minorHAnsi"/>
                <w:bCs/>
              </w:rPr>
            </w:pPr>
          </w:p>
          <w:p w:rsidR="00EF4690" w:rsidRPr="00954E04" w:rsidRDefault="00EF4690" w:rsidP="00EF4690">
            <w:pPr>
              <w:rPr>
                <w:rFonts w:eastAsia="Calibri" w:cstheme="minorHAnsi"/>
                <w:bCs/>
              </w:rPr>
            </w:pPr>
          </w:p>
        </w:tc>
        <w:tc>
          <w:tcPr>
            <w:tcW w:w="6410" w:type="dxa"/>
            <w:shd w:val="clear" w:color="auto" w:fill="auto"/>
          </w:tcPr>
          <w:p w:rsidR="00EF4690" w:rsidRPr="00954E04" w:rsidRDefault="00EF4690" w:rsidP="00EF4690">
            <w:pPr>
              <w:jc w:val="both"/>
              <w:rPr>
                <w:rFonts w:eastAsia="Calibri" w:cstheme="minorHAnsi"/>
                <w:bCs/>
              </w:rPr>
            </w:pPr>
            <w:r w:rsidRPr="00954E04">
              <w:rPr>
                <w:rFonts w:eastAsia="Calibri" w:cstheme="minorHAnsi"/>
                <w:b/>
                <w:bCs/>
              </w:rPr>
              <w:lastRenderedPageBreak/>
              <w:t>Purpose –</w:t>
            </w:r>
            <w:r w:rsidRPr="00954E04">
              <w:rPr>
                <w:rFonts w:eastAsia="Calibri" w:cstheme="minorHAnsi"/>
                <w:bCs/>
              </w:rPr>
              <w:t xml:space="preserve"> Personal identifiable and anonymous data is shared.</w:t>
            </w:r>
          </w:p>
          <w:p w:rsidR="00EF4690" w:rsidRPr="00954E04" w:rsidRDefault="00EF4690" w:rsidP="00EF469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w:t>
            </w:r>
          </w:p>
          <w:p w:rsidR="00EF4690" w:rsidRDefault="00EF4690" w:rsidP="00EF4690">
            <w:pPr>
              <w:jc w:val="both"/>
              <w:rPr>
                <w:rFonts w:eastAsia="Calibri" w:cstheme="minorHAnsi"/>
                <w:bCs/>
              </w:rPr>
            </w:pPr>
            <w:r w:rsidRPr="00954E04">
              <w:rPr>
                <w:rFonts w:eastAsia="Calibri" w:cstheme="minorHAnsi"/>
                <w:bCs/>
              </w:rPr>
              <w:t xml:space="preserve">More information can be found at: https://www.gov.uk/topic/population-screeningprogrammes [Or </w:t>
            </w:r>
            <w:r w:rsidRPr="00954E04">
              <w:rPr>
                <w:rFonts w:eastAsia="Calibri" w:cstheme="minorHAnsi"/>
                <w:bCs/>
              </w:rPr>
              <w:lastRenderedPageBreak/>
              <w:t>insert relevant link] or speak to the practice</w:t>
            </w:r>
            <w:r w:rsidRPr="00954E04">
              <w:rPr>
                <w:rFonts w:eastAsia="Calibri" w:cstheme="minorHAnsi"/>
                <w:bCs/>
              </w:rPr>
              <w:cr/>
            </w:r>
          </w:p>
          <w:p w:rsidR="00525CFD" w:rsidRDefault="00525CFD" w:rsidP="00EF4690">
            <w:pPr>
              <w:jc w:val="both"/>
              <w:rPr>
                <w:color w:val="000000"/>
              </w:rPr>
            </w:pPr>
            <w:r w:rsidRPr="00525CFD">
              <w:rPr>
                <w:color w:val="000000"/>
              </w:rPr>
              <w:t xml:space="preserve">Patients may not opt out of having their personal information shared for Public Health reasons. </w:t>
            </w:r>
          </w:p>
          <w:p w:rsidR="00525CFD" w:rsidRPr="00525CFD" w:rsidRDefault="00525CFD" w:rsidP="00EF4690">
            <w:pPr>
              <w:jc w:val="both"/>
              <w:rPr>
                <w:color w:val="000000"/>
              </w:rPr>
            </w:pPr>
            <w:r w:rsidRPr="00525CFD">
              <w:rPr>
                <w:color w:val="000000"/>
              </w:rPr>
              <w:t>Patients</w:t>
            </w:r>
            <w:r>
              <w:rPr>
                <w:color w:val="000000"/>
                <w:sz w:val="27"/>
                <w:szCs w:val="27"/>
              </w:rPr>
              <w:t xml:space="preserve"> </w:t>
            </w:r>
            <w:r w:rsidRPr="00525CFD">
              <w:rPr>
                <w:color w:val="000000"/>
              </w:rPr>
              <w:t>may opt out of being screened at the time of receiving an invitation.</w:t>
            </w:r>
          </w:p>
          <w:p w:rsidR="00525CFD" w:rsidRPr="00954E04" w:rsidRDefault="00525CFD" w:rsidP="00EF4690">
            <w:pPr>
              <w:jc w:val="both"/>
              <w:rPr>
                <w:rFonts w:cstheme="minorHAnsi"/>
              </w:rPr>
            </w:pPr>
          </w:p>
          <w:p w:rsidR="00525CFD" w:rsidRDefault="00EF4690" w:rsidP="00EF4690">
            <w:pPr>
              <w:jc w:val="both"/>
              <w:rPr>
                <w:rFonts w:cstheme="minorHAnsi"/>
                <w:b/>
              </w:rPr>
            </w:pPr>
            <w:r w:rsidRPr="00954E04">
              <w:rPr>
                <w:rFonts w:cstheme="minorHAnsi"/>
                <w:b/>
              </w:rPr>
              <w:t xml:space="preserve">Legal Basis </w:t>
            </w:r>
          </w:p>
          <w:p w:rsidR="00EF4690" w:rsidRDefault="00525CFD" w:rsidP="00EF4690">
            <w:pPr>
              <w:jc w:val="both"/>
              <w:rPr>
                <w:rFonts w:cstheme="minorHAnsi"/>
              </w:rPr>
            </w:pPr>
            <w:r w:rsidRPr="00525CFD">
              <w:rPr>
                <w:color w:val="000000"/>
              </w:rPr>
              <w:t>Sharing personal data for this purpose is governed by the COPI Reg 2. Article 6(1)(e); “necessary… in the exercise of official authority vested in the controller’ 6 1 (f) Legitimate interests And Article 9(2)(h) Health data as</w:t>
            </w:r>
            <w:r>
              <w:rPr>
                <w:color w:val="000000"/>
                <w:sz w:val="27"/>
                <w:szCs w:val="27"/>
              </w:rPr>
              <w:t xml:space="preserve"> </w:t>
            </w:r>
            <w:r w:rsidRPr="00525CFD">
              <w:rPr>
                <w:color w:val="000000"/>
              </w:rPr>
              <w:t>stated below 9 2 (</w:t>
            </w:r>
            <w:proofErr w:type="spellStart"/>
            <w:r w:rsidRPr="00525CFD">
              <w:rPr>
                <w:color w:val="000000"/>
              </w:rPr>
              <w:t>i</w:t>
            </w:r>
            <w:proofErr w:type="spellEnd"/>
            <w:r w:rsidRPr="00525CFD">
              <w:rPr>
                <w:color w:val="000000"/>
              </w:rPr>
              <w:t>) Public health</w:t>
            </w:r>
            <w:r w:rsidR="00EF4690" w:rsidRPr="00954E04">
              <w:rPr>
                <w:rFonts w:cstheme="minorHAnsi"/>
              </w:rPr>
              <w:t xml:space="preserve"> </w:t>
            </w:r>
          </w:p>
          <w:p w:rsidR="00EF4690" w:rsidRPr="00954E04" w:rsidRDefault="00EF4690" w:rsidP="00EF4690">
            <w:pPr>
              <w:jc w:val="both"/>
              <w:rPr>
                <w:rFonts w:eastAsia="Calibri" w:cstheme="minorHAnsi"/>
                <w:b/>
                <w:bCs/>
              </w:rPr>
            </w:pPr>
          </w:p>
          <w:p w:rsidR="00EF4690" w:rsidRPr="00703C18" w:rsidRDefault="00EF4690" w:rsidP="00EF4690">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Direct Care</w:t>
            </w:r>
          </w:p>
          <w:p w:rsidR="00EF4690" w:rsidRPr="00954E04" w:rsidRDefault="00EF4690" w:rsidP="00EF4690">
            <w:pPr>
              <w:rPr>
                <w:rFonts w:eastAsia="Calibri" w:cstheme="minorHAnsi"/>
                <w:bCs/>
              </w:rPr>
            </w:pPr>
            <w:r w:rsidRPr="00954E04">
              <w:rPr>
                <w:rFonts w:eastAsia="Calibri" w:cstheme="minorHAnsi"/>
                <w:bCs/>
              </w:rPr>
              <w:t>NHS Trusts</w:t>
            </w:r>
          </w:p>
          <w:p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w:t>
            </w:r>
            <w:proofErr w:type="spellStart"/>
            <w:r w:rsidRPr="00954E04">
              <w:rPr>
                <w:rFonts w:eastAsia="Calibri" w:cstheme="minorHAnsi"/>
                <w:bCs/>
              </w:rPr>
              <w:t>overidding</w:t>
            </w:r>
            <w:proofErr w:type="spellEnd"/>
            <w:r w:rsidRPr="00954E04">
              <w:rPr>
                <w:rFonts w:eastAsia="Calibri" w:cstheme="minorHAnsi"/>
                <w:bCs/>
              </w:rPr>
              <w:t xml:space="preserve"> need to access the GP record in order to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rsidR="00EF4690" w:rsidRPr="00954E04" w:rsidRDefault="00EF4690" w:rsidP="00EF4690">
            <w:pPr>
              <w:jc w:val="both"/>
              <w:rPr>
                <w:rFonts w:cstheme="minorHAnsi"/>
              </w:rPr>
            </w:pPr>
          </w:p>
          <w:p w:rsidR="00EF4690" w:rsidRPr="00954E04" w:rsidRDefault="00EF4690" w:rsidP="00EF4690">
            <w:pPr>
              <w:jc w:val="both"/>
              <w:rPr>
                <w:rFonts w:eastAsia="Calibri" w:cstheme="minorHAnsi"/>
                <w:bCs/>
              </w:rPr>
            </w:pPr>
            <w:r w:rsidRPr="00954E04">
              <w:rPr>
                <w:rFonts w:cstheme="minorHAnsi"/>
                <w:b/>
              </w:rPr>
              <w:t>Processors</w:t>
            </w:r>
            <w:r w:rsidRPr="00954E04">
              <w:rPr>
                <w:rFonts w:cstheme="minorHAnsi"/>
              </w:rPr>
              <w:t xml:space="preserve"> – </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rsidR="00EF4690" w:rsidRPr="00954E04" w:rsidRDefault="00EF4690" w:rsidP="00EF4690">
            <w:pPr>
              <w:jc w:val="both"/>
              <w:rPr>
                <w:rFonts w:eastAsia="Calibri" w:cstheme="minorHAnsi"/>
                <w:bCs/>
              </w:rPr>
            </w:pPr>
          </w:p>
          <w:p w:rsidR="00EF4690" w:rsidRPr="00954E04" w:rsidRDefault="00EF4690" w:rsidP="00EF4690">
            <w:pPr>
              <w:jc w:val="both"/>
            </w:pPr>
            <w:r w:rsidRPr="00954E04">
              <w:t xml:space="preserve">More detail on how they ensure compliance with data protection law (including GDPR) and their privacy statement is </w:t>
            </w:r>
            <w:hyperlink r:id="rId9" w:tgtFrame="_blank" w:history="1">
              <w:r w:rsidRPr="00954E04">
                <w:rPr>
                  <w:u w:val="single"/>
                </w:rPr>
                <w:t>available on our website</w:t>
              </w:r>
            </w:hyperlink>
            <w:r w:rsidRPr="00954E04">
              <w:rPr>
                <w:b/>
                <w:bCs/>
              </w:rPr>
              <w:t xml:space="preserve">: </w:t>
            </w:r>
            <w:hyperlink r:id="rId10" w:history="1">
              <w:r w:rsidRPr="00954E04">
                <w:rPr>
                  <w:u w:val="single"/>
                </w:rPr>
                <w:t>https://www.cqc.org.uk/about-us/our-policies/privacy-statement</w:t>
              </w:r>
            </w:hyperlink>
          </w:p>
          <w:p w:rsidR="00EF4690" w:rsidRPr="00954E04" w:rsidRDefault="00EF4690" w:rsidP="00EF4690">
            <w:pPr>
              <w:jc w:val="both"/>
              <w:rPr>
                <w:rFonts w:eastAsia="Calibri" w:cstheme="minorHAnsi"/>
                <w:bCs/>
              </w:rPr>
            </w:pPr>
          </w:p>
          <w:p w:rsidR="00EF4690" w:rsidRPr="00954E04"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rsidR="00EF4690" w:rsidRPr="00954E04" w:rsidRDefault="00EF4690" w:rsidP="00EF4690">
            <w:pPr>
              <w:jc w:val="both"/>
              <w:rPr>
                <w:rFonts w:cstheme="minorHAnsi"/>
              </w:rPr>
            </w:pPr>
          </w:p>
          <w:p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rsidTr="000C1122">
        <w:tc>
          <w:tcPr>
            <w:tcW w:w="2606" w:type="dxa"/>
          </w:tcPr>
          <w:p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rsidR="00EF4690" w:rsidRPr="00A126AF"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rsidR="00EF4690" w:rsidRDefault="00EF4690" w:rsidP="00EF4690">
            <w:pPr>
              <w:jc w:val="both"/>
              <w:rPr>
                <w:rFonts w:eastAsia="Calibri" w:cstheme="minorHAnsi"/>
              </w:rPr>
            </w:pPr>
            <w:r w:rsidRPr="00A126AF">
              <w:rPr>
                <w:rFonts w:eastAsia="Calibri" w:cstheme="minorHAnsi"/>
              </w:rPr>
              <w:lastRenderedPageBreak/>
              <w:t>•</w:t>
            </w:r>
            <w:r w:rsidRPr="00A126AF">
              <w:rPr>
                <w:rFonts w:eastAsia="Calibri" w:cstheme="minorHAnsi"/>
              </w:rPr>
              <w:tab/>
              <w:t xml:space="preserve">Identify early actions to keep people well, not only focusing </w:t>
            </w:r>
          </w:p>
          <w:p w:rsidR="00EF4690" w:rsidRDefault="00EF4690" w:rsidP="00EF4690">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rsidR="00EF4690" w:rsidRPr="00A126AF" w:rsidRDefault="00EF4690" w:rsidP="00EF4690">
            <w:pPr>
              <w:jc w:val="both"/>
              <w:rPr>
                <w:rFonts w:eastAsia="Calibri" w:cstheme="minorHAnsi"/>
                <w:b/>
                <w:bCs/>
              </w:rPr>
            </w:pPr>
          </w:p>
          <w:p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rsidR="00EF4690" w:rsidRPr="00A126AF" w:rsidRDefault="00EF4690" w:rsidP="00EF4690">
            <w:pPr>
              <w:jc w:val="both"/>
              <w:rPr>
                <w:rFonts w:eastAsia="Calibri" w:cstheme="minorHAnsi"/>
                <w:b/>
                <w:bCs/>
              </w:rPr>
            </w:pPr>
          </w:p>
          <w:p w:rsidR="00EF4690" w:rsidRPr="00A126AF" w:rsidRDefault="00EF4690" w:rsidP="00EF4690">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rsidR="00EF4690" w:rsidRPr="00A126AF" w:rsidRDefault="00EF4690" w:rsidP="00EF4690">
            <w:pPr>
              <w:jc w:val="both"/>
              <w:rPr>
                <w:rFonts w:eastAsia="Calibri" w:cstheme="minorHAnsi"/>
                <w:b/>
                <w:bCs/>
              </w:rPr>
            </w:pPr>
          </w:p>
          <w:p w:rsidR="00EF4690" w:rsidRPr="00954E04" w:rsidRDefault="00EF4690" w:rsidP="00E44825">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rsidR="00EF4690" w:rsidRPr="00954E04" w:rsidRDefault="00EF4690" w:rsidP="00EF4690">
            <w:pPr>
              <w:jc w:val="both"/>
              <w:rPr>
                <w:rFonts w:cstheme="minorHAnsi"/>
              </w:rPr>
            </w:pPr>
            <w:r w:rsidRPr="00954E04">
              <w:rPr>
                <w:rFonts w:eastAsia="Calibri" w:cstheme="minorHAnsi"/>
                <w:b/>
                <w:bCs/>
              </w:rPr>
              <w:t>Purpose -</w:t>
            </w:r>
            <w:ins w:id="2" w:author="Trudy Slade" w:date="2019-11-01T11:11:00Z">
              <w:r w:rsidRPr="00954E04">
                <w:rPr>
                  <w:rFonts w:eastAsia="Calibri" w:cstheme="minorHAnsi"/>
                  <w:bCs/>
                </w:rPr>
                <w:t xml:space="preserve"> </w:t>
              </w:r>
            </w:ins>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rsidR="00EF4690" w:rsidRPr="00954E04" w:rsidRDefault="00EF4690" w:rsidP="00EF4690">
            <w:pPr>
              <w:jc w:val="both"/>
              <w:rPr>
                <w:rFonts w:cstheme="minorHAnsi"/>
              </w:rPr>
            </w:pPr>
          </w:p>
          <w:p w:rsidR="00EF4690" w:rsidRPr="00954E04" w:rsidRDefault="00EF4690" w:rsidP="00EF4690">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rsidR="00EF4690" w:rsidRPr="00954E04" w:rsidRDefault="00EF4690" w:rsidP="00EF4690">
            <w:pPr>
              <w:jc w:val="both"/>
              <w:rPr>
                <w:rFonts w:cstheme="minorHAnsi"/>
              </w:rPr>
            </w:pPr>
          </w:p>
          <w:p w:rsidR="00EF4690" w:rsidRPr="00703C18" w:rsidRDefault="00EF4690" w:rsidP="00EF4690">
            <w:pPr>
              <w:jc w:val="both"/>
              <w:rPr>
                <w:rFonts w:cstheme="minorHAnsi"/>
              </w:rPr>
            </w:pPr>
            <w:r w:rsidRPr="00954E04">
              <w:rPr>
                <w:rFonts w:cstheme="minorHAnsi"/>
                <w:b/>
              </w:rPr>
              <w:t>Data Processors</w:t>
            </w:r>
            <w:r w:rsidR="00525CFD">
              <w:rPr>
                <w:rFonts w:cstheme="minorHAnsi"/>
              </w:rPr>
              <w:t xml:space="preserve"> – NHS England, </w:t>
            </w:r>
            <w:r w:rsidR="00525CFD" w:rsidRPr="00525CFD">
              <w:rPr>
                <w:rFonts w:cstheme="minorHAnsi"/>
              </w:rPr>
              <w:t>ICB</w:t>
            </w:r>
            <w:r w:rsidRPr="00954E04">
              <w:rPr>
                <w:rFonts w:cstheme="minorHAnsi"/>
              </w:rPr>
              <w:t>, Public Health</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rsidR="00EF4690" w:rsidRPr="00954E04" w:rsidRDefault="00EF4690" w:rsidP="00EF4690">
            <w:pPr>
              <w:jc w:val="both"/>
              <w:rPr>
                <w:rFonts w:eastAsia="Calibri" w:cstheme="minorHAnsi"/>
                <w:b/>
                <w:bCs/>
              </w:rPr>
            </w:pPr>
          </w:p>
          <w:p w:rsidR="00EF4690" w:rsidRPr="00954E04" w:rsidRDefault="00EF4690" w:rsidP="00EF4690">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rsidR="00EF4690" w:rsidRPr="00954E04" w:rsidRDefault="00EF4690" w:rsidP="00EF4690">
            <w:pPr>
              <w:jc w:val="both"/>
              <w:rPr>
                <w:rFonts w:cstheme="minorHAnsi"/>
              </w:rPr>
            </w:pPr>
          </w:p>
          <w:p w:rsidR="00EF4690" w:rsidRPr="00954E04" w:rsidRDefault="00EF4690" w:rsidP="00EF4690">
            <w:pPr>
              <w:jc w:val="both"/>
              <w:rPr>
                <w:rFonts w:eastAsia="Calibri" w:cstheme="minorHAnsi"/>
                <w:b/>
                <w:bCs/>
              </w:rPr>
            </w:pPr>
            <w:r w:rsidRPr="00954E04">
              <w:rPr>
                <w:rFonts w:cstheme="minorHAnsi"/>
                <w:b/>
              </w:rPr>
              <w:lastRenderedPageBreak/>
              <w:t>Processor</w:t>
            </w:r>
            <w:r w:rsidRPr="00954E04">
              <w:rPr>
                <w:rFonts w:cstheme="minorHAnsi"/>
              </w:rPr>
              <w:t xml:space="preserve"> – </w:t>
            </w:r>
            <w:r w:rsidR="00E44825">
              <w:rPr>
                <w:rFonts w:cstheme="minorHAnsi"/>
              </w:rPr>
              <w:t>EMIS, PCSE</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Medical reports</w:t>
            </w:r>
          </w:p>
          <w:p w:rsidR="00EF4690" w:rsidRPr="00954E04" w:rsidRDefault="00EF4690" w:rsidP="00EF4690">
            <w:pPr>
              <w:rPr>
                <w:rFonts w:eastAsia="Calibri" w:cstheme="minorHAnsi"/>
                <w:bCs/>
              </w:rPr>
            </w:pPr>
            <w:r w:rsidRPr="00954E04">
              <w:rPr>
                <w:rFonts w:eastAsia="Calibri" w:cstheme="minorHAnsi"/>
                <w:bCs/>
              </w:rPr>
              <w:t>Subject Access Requests</w:t>
            </w:r>
          </w:p>
          <w:p w:rsidR="00EF4690" w:rsidRPr="00954E04" w:rsidRDefault="00EF4690" w:rsidP="00EF4690">
            <w:pPr>
              <w:rPr>
                <w:rFonts w:eastAsia="Calibri" w:cstheme="minorHAnsi"/>
                <w:bCs/>
              </w:rPr>
            </w:pPr>
          </w:p>
        </w:tc>
        <w:tc>
          <w:tcPr>
            <w:tcW w:w="6410" w:type="dxa"/>
          </w:tcPr>
          <w:p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may be shared in order that solicitors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rsidR="00EF4690"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Your explicit consent will be required before a GP can share your record for </w:t>
            </w:r>
            <w:r>
              <w:rPr>
                <w:rFonts w:eastAsia="Calibri" w:cstheme="minorHAnsi"/>
                <w:bCs/>
              </w:rPr>
              <w:t>either of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Medicines Optimisation</w:t>
            </w:r>
          </w:p>
          <w:p w:rsidR="00EF4690" w:rsidRPr="00E44825" w:rsidRDefault="00EF4690" w:rsidP="00EF4690">
            <w:pPr>
              <w:rPr>
                <w:rFonts w:eastAsia="Calibri" w:cstheme="minorHAnsi"/>
                <w:bCs/>
              </w:rPr>
            </w:pPr>
            <w:proofErr w:type="spellStart"/>
            <w:r w:rsidRPr="00E44825">
              <w:rPr>
                <w:rFonts w:eastAsia="Calibri" w:cstheme="minorHAnsi"/>
                <w:bCs/>
              </w:rPr>
              <w:t>OptimiseRX</w:t>
            </w:r>
            <w:proofErr w:type="spellEnd"/>
          </w:p>
          <w:p w:rsidR="00EF4690" w:rsidRPr="00E44825" w:rsidRDefault="00EF4690" w:rsidP="00EF4690">
            <w:pPr>
              <w:rPr>
                <w:rFonts w:eastAsia="Calibri" w:cstheme="minorHAnsi"/>
                <w:bCs/>
              </w:rPr>
            </w:pPr>
            <w:proofErr w:type="spellStart"/>
            <w:r w:rsidRPr="00E44825">
              <w:rPr>
                <w:rFonts w:eastAsia="Calibri" w:cstheme="minorHAnsi"/>
                <w:bCs/>
              </w:rPr>
              <w:t>AnalyseRX</w:t>
            </w:r>
            <w:proofErr w:type="spellEnd"/>
          </w:p>
          <w:p w:rsidR="00EF4690" w:rsidRPr="00954E04" w:rsidRDefault="00EF4690" w:rsidP="00EF4690">
            <w:pPr>
              <w:rPr>
                <w:rFonts w:eastAsia="Calibri" w:cstheme="minorHAnsi"/>
                <w:bCs/>
              </w:rPr>
            </w:pPr>
            <w:r w:rsidRPr="00E44825">
              <w:rPr>
                <w:rFonts w:eastAsia="Calibri" w:cstheme="minorHAnsi"/>
                <w:bCs/>
              </w:rPr>
              <w:t>Oberoi</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E44825">
              <w:rPr>
                <w:rFonts w:eastAsia="Calibri" w:cstheme="minorHAnsi"/>
                <w:bCs/>
              </w:rPr>
              <w:t>FDB</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Medicines Management Team</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 in order that your medication can be kept up to date and any changes can be implemented.</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525CFD">
              <w:rPr>
                <w:rFonts w:eastAsia="Calibri" w:cstheme="minorHAnsi"/>
                <w:bCs/>
              </w:rPr>
              <w:t>West Sussex ICB</w:t>
            </w:r>
          </w:p>
        </w:tc>
      </w:tr>
      <w:tr w:rsidR="00EF4690" w:rsidRPr="00954E04" w:rsidTr="000C1122">
        <w:tc>
          <w:tcPr>
            <w:tcW w:w="2606" w:type="dxa"/>
          </w:tcPr>
          <w:p w:rsidR="00EF4690" w:rsidRDefault="00EF4690" w:rsidP="00EF4690">
            <w:pPr>
              <w:rPr>
                <w:rFonts w:eastAsia="Calibri" w:cstheme="minorHAnsi"/>
                <w:bCs/>
              </w:rPr>
            </w:pPr>
            <w:r w:rsidRPr="00954E04">
              <w:rPr>
                <w:rFonts w:eastAsia="Calibri" w:cstheme="minorHAnsi"/>
                <w:bCs/>
              </w:rPr>
              <w:t xml:space="preserve">GP Federation </w:t>
            </w:r>
          </w:p>
          <w:p w:rsidR="00E44825" w:rsidRPr="00954E04" w:rsidRDefault="00E44825" w:rsidP="00EF4690">
            <w:pPr>
              <w:rPr>
                <w:rFonts w:eastAsia="Calibri" w:cstheme="minorHAnsi"/>
                <w:bCs/>
              </w:rPr>
            </w:pPr>
            <w:r>
              <w:rPr>
                <w:rFonts w:eastAsia="Calibri" w:cstheme="minorHAnsi"/>
                <w:bCs/>
              </w:rPr>
              <w:t xml:space="preserve">GP </w:t>
            </w:r>
            <w:r w:rsidR="008E6435">
              <w:rPr>
                <w:rFonts w:eastAsia="Calibri" w:cstheme="minorHAnsi"/>
                <w:bCs/>
              </w:rPr>
              <w:t>Enhanced</w:t>
            </w:r>
            <w:r>
              <w:rPr>
                <w:rFonts w:eastAsia="Calibri" w:cstheme="minorHAnsi"/>
                <w:bCs/>
              </w:rPr>
              <w:t xml:space="preserve"> Access</w:t>
            </w:r>
          </w:p>
          <w:p w:rsidR="00EF4690" w:rsidRPr="00954E04" w:rsidRDefault="00EF4690" w:rsidP="00EF4690">
            <w:pPr>
              <w:rPr>
                <w:rFonts w:eastAsia="Calibri" w:cstheme="minorHAnsi"/>
                <w:bCs/>
              </w:rPr>
            </w:pP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w:t>
            </w:r>
            <w:r w:rsidR="00E44825">
              <w:rPr>
                <w:rFonts w:eastAsia="Calibri" w:cstheme="minorHAnsi"/>
                <w:bCs/>
              </w:rPr>
              <w:t xml:space="preserve"> record will be shared with</w:t>
            </w:r>
            <w:r w:rsidR="00525CFD">
              <w:rPr>
                <w:rFonts w:eastAsia="Calibri" w:cstheme="minorHAnsi"/>
                <w:bCs/>
              </w:rPr>
              <w:t xml:space="preserve"> IPC</w:t>
            </w:r>
            <w:r w:rsidRPr="00954E04">
              <w:rPr>
                <w:rFonts w:eastAsia="Calibri" w:cstheme="minorHAnsi"/>
                <w:bCs/>
              </w:rPr>
              <w:t xml:space="preserve"> in order that they can provide direct care services to the patient population. This could be in the form of video consultations, Minor injuries clinics, GP </w:t>
            </w:r>
            <w:r w:rsidR="008E6435">
              <w:rPr>
                <w:rFonts w:eastAsia="Calibri" w:cstheme="minorHAnsi"/>
                <w:bCs/>
              </w:rPr>
              <w:t>enhanced</w:t>
            </w:r>
            <w:r w:rsidRPr="00954E04">
              <w:rPr>
                <w:rFonts w:eastAsia="Calibri" w:cstheme="minorHAnsi"/>
                <w:bCs/>
              </w:rPr>
              <w:t xml:space="preserve"> access clinics</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Pr>
              <w:jc w:val="both"/>
              <w:rPr>
                <w:rFonts w:eastAsia="Calibri" w:cstheme="minorHAnsi"/>
                <w:bCs/>
              </w:rPr>
            </w:pPr>
            <w:bookmarkStart w:id="3" w:name="_GoBack"/>
            <w:bookmarkEnd w:id="3"/>
          </w:p>
          <w:p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44825">
              <w:rPr>
                <w:rFonts w:eastAsia="Calibri" w:cstheme="minorHAnsi"/>
                <w:bCs/>
              </w:rPr>
              <w:t>IPC Limited</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PCN</w:t>
            </w:r>
          </w:p>
        </w:tc>
        <w:tc>
          <w:tcPr>
            <w:tcW w:w="6410" w:type="dxa"/>
          </w:tcPr>
          <w:p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E44825">
              <w:rPr>
                <w:rFonts w:eastAsia="Calibri" w:cstheme="minorHAnsi"/>
                <w:bCs/>
              </w:rPr>
              <w:t xml:space="preserve">PCN </w:t>
            </w:r>
            <w:r w:rsidRPr="00954E04">
              <w:rPr>
                <w:rFonts w:eastAsia="Calibri" w:cstheme="minorHAnsi"/>
                <w:bCs/>
              </w:rPr>
              <w:t xml:space="preserve">in order that they can provide direct care services to the patient population. </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44825">
              <w:rPr>
                <w:rFonts w:eastAsia="Calibri" w:cstheme="minorHAnsi"/>
                <w:bCs/>
              </w:rPr>
              <w:t xml:space="preserve">Lancing and </w:t>
            </w:r>
            <w:proofErr w:type="spellStart"/>
            <w:r w:rsidR="00E44825">
              <w:rPr>
                <w:rFonts w:eastAsia="Calibri" w:cstheme="minorHAnsi"/>
                <w:bCs/>
              </w:rPr>
              <w:t>Sompting</w:t>
            </w:r>
            <w:proofErr w:type="spellEnd"/>
            <w:r w:rsidR="00E44825">
              <w:rPr>
                <w:rFonts w:eastAsia="Calibri" w:cstheme="minorHAnsi"/>
                <w:bCs/>
              </w:rPr>
              <w:t xml:space="preserve"> PCN</w:t>
            </w:r>
            <w:r w:rsidR="00525CFD">
              <w:rPr>
                <w:rFonts w:eastAsia="Calibri" w:cstheme="minorHAnsi"/>
                <w:bCs/>
              </w:rPr>
              <w:t xml:space="preserve"> ( The </w:t>
            </w:r>
            <w:proofErr w:type="spellStart"/>
            <w:r w:rsidR="00525CFD">
              <w:rPr>
                <w:rFonts w:eastAsia="Calibri" w:cstheme="minorHAnsi"/>
                <w:bCs/>
              </w:rPr>
              <w:t>Balltree</w:t>
            </w:r>
            <w:proofErr w:type="spellEnd"/>
            <w:r w:rsidR="00525CFD">
              <w:rPr>
                <w:rFonts w:eastAsia="Calibri" w:cstheme="minorHAnsi"/>
                <w:bCs/>
              </w:rPr>
              <w:t xml:space="preserve"> Surgery, New Pond Row Surgery and The Orchard Surgery)</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Smoking cessation</w:t>
            </w:r>
          </w:p>
        </w:tc>
        <w:tc>
          <w:tcPr>
            <w:tcW w:w="6410" w:type="dxa"/>
          </w:tcPr>
          <w:p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rsidR="00EF4690" w:rsidRDefault="00EF4690" w:rsidP="00EF4690">
            <w:pPr>
              <w:jc w:val="both"/>
              <w:rPr>
                <w:rFonts w:eastAsia="Calibri" w:cstheme="minorHAnsi"/>
                <w:b/>
                <w:bCs/>
              </w:rPr>
            </w:pPr>
          </w:p>
          <w:p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consented</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E44825">
              <w:rPr>
                <w:rFonts w:eastAsia="Calibri" w:cstheme="minorHAnsi"/>
                <w:bCs/>
              </w:rPr>
              <w:t>West Sussex County Council</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social care needs.</w:t>
            </w:r>
          </w:p>
          <w:p w:rsidR="00EF4690" w:rsidRPr="00954E04" w:rsidRDefault="00EF4690" w:rsidP="00EF4690">
            <w:pPr>
              <w:rPr>
                <w:rFonts w:eastAsia="Calibri" w:cstheme="minorHAnsi"/>
                <w:bCs/>
              </w:rPr>
            </w:pPr>
          </w:p>
          <w:p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rsidR="00EF4690" w:rsidRPr="00954E04" w:rsidRDefault="00EF4690" w:rsidP="00EF4690">
            <w:pPr>
              <w:rPr>
                <w:rFonts w:eastAsia="Calibri" w:cstheme="minorHAnsi"/>
                <w:bCs/>
              </w:rPr>
            </w:pPr>
          </w:p>
          <w:p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below </w:t>
            </w:r>
          </w:p>
          <w:p w:rsidR="00EF4690" w:rsidRPr="00954E04" w:rsidRDefault="00EF4690" w:rsidP="00EF4690">
            <w:pPr>
              <w:rPr>
                <w:rFonts w:eastAsia="Calibri" w:cstheme="minorHAnsi"/>
                <w:bCs/>
              </w:rPr>
            </w:pPr>
          </w:p>
          <w:p w:rsidR="00EF4690" w:rsidRPr="00E44825" w:rsidRDefault="00EF4690" w:rsidP="00EF4690">
            <w:pPr>
              <w:rPr>
                <w:rFonts w:eastAsia="Calibri" w:cstheme="minorHAnsi"/>
                <w:bCs/>
              </w:rPr>
            </w:pPr>
            <w:r w:rsidRPr="00954E04">
              <w:rPr>
                <w:rFonts w:eastAsia="Calibri" w:cstheme="minorHAnsi"/>
                <w:b/>
                <w:bCs/>
              </w:rPr>
              <w:t xml:space="preserve">Processor </w:t>
            </w:r>
            <w:r w:rsidR="00E44825">
              <w:rPr>
                <w:rFonts w:eastAsia="Calibri" w:cstheme="minorHAnsi"/>
                <w:b/>
                <w:bCs/>
              </w:rPr>
              <w:t>–</w:t>
            </w:r>
            <w:r w:rsidRPr="00954E04">
              <w:rPr>
                <w:rFonts w:eastAsia="Calibri" w:cstheme="minorHAnsi"/>
                <w:b/>
                <w:bCs/>
              </w:rPr>
              <w:t xml:space="preserve">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Police</w:t>
            </w:r>
          </w:p>
        </w:tc>
        <w:tc>
          <w:tcPr>
            <w:tcW w:w="6410" w:type="dxa"/>
          </w:tcPr>
          <w:p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rsidR="00EF4690" w:rsidRDefault="00EF4690" w:rsidP="00EF4690">
            <w:pPr>
              <w:jc w:val="both"/>
              <w:rPr>
                <w:rFonts w:eastAsia="Calibri" w:cstheme="minorHAnsi"/>
                <w:bCs/>
              </w:rPr>
            </w:pPr>
          </w:p>
          <w:p w:rsidR="00EF4690" w:rsidRDefault="00EF4690" w:rsidP="00EF469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w:t>
            </w:r>
          </w:p>
          <w:p w:rsidR="00EF4690" w:rsidRDefault="00EF4690" w:rsidP="00EF4690">
            <w:pPr>
              <w:jc w:val="both"/>
              <w:rPr>
                <w:rFonts w:eastAsia="Calibri" w:cstheme="minorHAnsi"/>
              </w:rPr>
            </w:pPr>
          </w:p>
          <w:p w:rsidR="00EF4690" w:rsidRPr="00D11933" w:rsidRDefault="00EF4690" w:rsidP="00EF4690">
            <w:pPr>
              <w:jc w:val="both"/>
              <w:rPr>
                <w:rFonts w:eastAsia="Calibri" w:cstheme="minorHAnsi"/>
              </w:rPr>
            </w:pPr>
            <w:r>
              <w:rPr>
                <w:rFonts w:eastAsia="Calibri" w:cstheme="minorHAnsi"/>
              </w:rPr>
              <w:t>I</w:t>
            </w:r>
            <w:r w:rsidRPr="00D11933">
              <w:rPr>
                <w:rFonts w:eastAsia="Calibri" w:cstheme="minorHAnsi"/>
              </w:rPr>
              <w:t xml:space="preserve">n some cases consent may be required. </w:t>
            </w:r>
          </w:p>
          <w:p w:rsidR="00EF4690" w:rsidRPr="00954E04" w:rsidRDefault="00EF4690" w:rsidP="00EF4690">
            <w:pPr>
              <w:jc w:val="both"/>
              <w:rPr>
                <w:rFonts w:eastAsia="Calibri" w:cstheme="minorHAnsi"/>
                <w:b/>
                <w:bCs/>
              </w:rPr>
            </w:pPr>
          </w:p>
          <w:p w:rsidR="00EF4690" w:rsidRPr="00D11933" w:rsidRDefault="00EF4690" w:rsidP="00EF4690">
            <w:pPr>
              <w:jc w:val="both"/>
              <w:rPr>
                <w:rFonts w:eastAsia="Calibri" w:cstheme="minorHAnsi"/>
              </w:rPr>
            </w:pPr>
            <w:r w:rsidRPr="00954E04">
              <w:rPr>
                <w:rFonts w:eastAsia="Calibri" w:cstheme="minorHAnsi"/>
                <w:b/>
                <w:bCs/>
              </w:rPr>
              <w:t xml:space="preserve">Legal Basis – </w:t>
            </w:r>
            <w:r w:rsidR="00525CFD">
              <w:rPr>
                <w:rFonts w:eastAsia="Calibri" w:cstheme="minorHAnsi"/>
                <w:b/>
                <w:bCs/>
              </w:rPr>
              <w:t xml:space="preserve">UK </w:t>
            </w:r>
            <w:r w:rsidRPr="00D11933">
              <w:rPr>
                <w:rFonts w:eastAsia="Calibri" w:cstheme="minorHAnsi"/>
              </w:rPr>
              <w:t>GDPR – Article 6 1 (f) legitimate interest</w:t>
            </w:r>
            <w:r>
              <w:rPr>
                <w:rFonts w:eastAsia="Calibri" w:cstheme="minorHAnsi"/>
              </w:rPr>
              <w:t xml:space="preserve"> 6 1 (c) Legal Obligation.</w:t>
            </w:r>
          </w:p>
          <w:p w:rsidR="00EF4690" w:rsidRPr="00D11933" w:rsidRDefault="00EF4690" w:rsidP="00EF4690">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Coroner</w:t>
            </w:r>
          </w:p>
        </w:tc>
        <w:tc>
          <w:tcPr>
            <w:tcW w:w="6410" w:type="dxa"/>
          </w:tcPr>
          <w:p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Private healthcare providers</w:t>
            </w:r>
          </w:p>
        </w:tc>
        <w:tc>
          <w:tcPr>
            <w:tcW w:w="6410" w:type="dxa"/>
          </w:tcPr>
          <w:p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44825">
              <w:rPr>
                <w:rFonts w:eastAsia="Calibri" w:cstheme="minorHAnsi"/>
                <w:bCs/>
              </w:rPr>
              <w:t>–</w:t>
            </w:r>
            <w:r w:rsidRPr="00954E04">
              <w:rPr>
                <w:rFonts w:eastAsia="Calibri" w:cstheme="minorHAnsi"/>
                <w:bCs/>
              </w:rPr>
              <w:t xml:space="preserve"> </w:t>
            </w:r>
            <w:r w:rsidR="00E44825">
              <w:rPr>
                <w:rFonts w:eastAsia="Calibri" w:cstheme="minorHAnsi"/>
                <w:bCs/>
              </w:rPr>
              <w:t>Please contact the Practice Manager</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lastRenderedPageBreak/>
              <w:t>Texting Service</w:t>
            </w:r>
          </w:p>
          <w:p w:rsidR="00EF4690" w:rsidRPr="00954E04" w:rsidRDefault="00EF4690" w:rsidP="00EF4690">
            <w:pPr>
              <w:rPr>
                <w:rFonts w:eastAsia="Calibri" w:cstheme="minorHAnsi"/>
                <w:bCs/>
              </w:rPr>
            </w:pPr>
          </w:p>
        </w:tc>
        <w:tc>
          <w:tcPr>
            <w:tcW w:w="6410" w:type="dxa"/>
          </w:tcPr>
          <w:p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identifiable information shared with the texting service in order that text messages including appointment reminders, campaign messages related to specific patients health needs and direct messages to patients</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Provider  - </w:t>
            </w:r>
            <w:proofErr w:type="spellStart"/>
            <w:r w:rsidR="00E44825" w:rsidRPr="00E44825">
              <w:rPr>
                <w:rFonts w:eastAsia="Calibri" w:cstheme="minorHAnsi"/>
                <w:bCs/>
              </w:rPr>
              <w:t>AccuRX</w:t>
            </w:r>
            <w:proofErr w:type="spellEnd"/>
            <w:r w:rsidR="00E44825" w:rsidRPr="00E44825">
              <w:rPr>
                <w:rFonts w:eastAsia="Calibri" w:cstheme="minorHAnsi"/>
                <w:bCs/>
              </w:rPr>
              <w:t xml:space="preserve">, </w:t>
            </w:r>
            <w:proofErr w:type="spellStart"/>
            <w:r w:rsidR="00E44825" w:rsidRPr="00E44825">
              <w:rPr>
                <w:rFonts w:eastAsia="Calibri" w:cstheme="minorHAnsi"/>
                <w:bCs/>
              </w:rPr>
              <w:t>Mjog</w:t>
            </w:r>
            <w:proofErr w:type="spellEnd"/>
            <w:r w:rsidR="00E44825" w:rsidRPr="00E44825">
              <w:rPr>
                <w:rFonts w:eastAsia="Calibri" w:cstheme="minorHAnsi"/>
                <w:bCs/>
              </w:rPr>
              <w:t xml:space="preserve">, </w:t>
            </w:r>
          </w:p>
        </w:tc>
      </w:tr>
      <w:tr w:rsidR="00EF4690" w:rsidRPr="00954E04" w:rsidTr="000C1122">
        <w:tc>
          <w:tcPr>
            <w:tcW w:w="2606" w:type="dxa"/>
            <w:hideMark/>
          </w:tcPr>
          <w:p w:rsidR="00EF4690" w:rsidRPr="00954E04" w:rsidRDefault="00EF4690" w:rsidP="00EF4690">
            <w:pPr>
              <w:rPr>
                <w:rFonts w:eastAsia="Calibri" w:cstheme="minorHAnsi"/>
                <w:bCs/>
              </w:rPr>
            </w:pPr>
            <w:r w:rsidRPr="00954E04">
              <w:rPr>
                <w:rFonts w:eastAsia="Calibri" w:cstheme="minorHAnsi"/>
                <w:bCs/>
              </w:rPr>
              <w:t>Remote consultation</w:t>
            </w:r>
          </w:p>
          <w:p w:rsidR="00EF4690" w:rsidRPr="00954E04" w:rsidRDefault="00EF4690" w:rsidP="00EF4690">
            <w:pPr>
              <w:rPr>
                <w:rFonts w:eastAsia="Calibri" w:cstheme="minorHAnsi"/>
                <w:bCs/>
              </w:rPr>
            </w:pPr>
            <w:r w:rsidRPr="00954E04">
              <w:rPr>
                <w:rFonts w:eastAsia="Calibri" w:cstheme="minorHAnsi"/>
                <w:bCs/>
              </w:rPr>
              <w:t>Including – Video Consultation</w:t>
            </w:r>
          </w:p>
          <w:p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 during the COVID-19 pandemic.</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Pr>
              <w:jc w:val="both"/>
              <w:rPr>
                <w:rFonts w:eastAsia="Calibri" w:cstheme="minorHAnsi"/>
                <w:bCs/>
              </w:rPr>
            </w:pPr>
          </w:p>
          <w:p w:rsidR="00EF4690" w:rsidRPr="00954E04" w:rsidRDefault="00EF4690" w:rsidP="00EF4690">
            <w:pPr>
              <w:jc w:val="both"/>
              <w:rPr>
                <w:rFonts w:eastAsia="Calibri" w:cstheme="minorHAnsi"/>
                <w:b/>
                <w:bCs/>
              </w:rPr>
            </w:pPr>
            <w:r w:rsidRPr="00954E04">
              <w:rPr>
                <w:rFonts w:eastAsia="Calibri" w:cstheme="minorHAnsi"/>
                <w:bCs/>
              </w:rPr>
              <w:t>Patients will be asked to provide consent if required to provide photographs of certain areas of concern.  There are restrictions on what the practice can accept photographs of. No photographs of the full face, no intimate areas, no pictures of patients who cannot consent to the process. No pictures of children.</w:t>
            </w:r>
          </w:p>
          <w:p w:rsidR="00EF4690" w:rsidRPr="00954E04" w:rsidRDefault="00EF4690" w:rsidP="00EF4690">
            <w:pPr>
              <w:jc w:val="both"/>
              <w:rPr>
                <w:rFonts w:eastAsia="Calibri" w:cstheme="minorHAnsi"/>
                <w:b/>
                <w:bCs/>
              </w:rPr>
            </w:pPr>
          </w:p>
          <w:p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00525CFD">
              <w:rPr>
                <w:rFonts w:eastAsia="Calibri" w:cstheme="minorHAnsi"/>
                <w:b/>
                <w:bCs/>
              </w:rPr>
              <w:t>–</w:t>
            </w:r>
            <w:r w:rsidR="00E44825">
              <w:rPr>
                <w:rFonts w:eastAsia="Calibri" w:cstheme="minorHAnsi"/>
                <w:b/>
                <w:bCs/>
              </w:rPr>
              <w:t xml:space="preserve"> </w:t>
            </w:r>
            <w:proofErr w:type="spellStart"/>
            <w:r w:rsidR="00E44825" w:rsidRPr="00E44825">
              <w:rPr>
                <w:rFonts w:eastAsia="Calibri" w:cstheme="minorHAnsi"/>
                <w:bCs/>
              </w:rPr>
              <w:t>AccuRX</w:t>
            </w:r>
            <w:proofErr w:type="spellEnd"/>
            <w:r w:rsidR="00525CFD">
              <w:rPr>
                <w:rFonts w:eastAsia="Calibri" w:cstheme="minorHAnsi"/>
                <w:bCs/>
              </w:rPr>
              <w:t>, LIVI</w:t>
            </w:r>
          </w:p>
        </w:tc>
      </w:tr>
      <w:tr w:rsidR="00EF4690" w:rsidRPr="00954E04" w:rsidTr="000C1122">
        <w:tc>
          <w:tcPr>
            <w:tcW w:w="2606" w:type="dxa"/>
          </w:tcPr>
          <w:p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such as diabetes, the practice participates in meetings with staff from other agencies involved in providing care, to help plan the best way to provide care to patients with these conditions.</w:t>
            </w:r>
          </w:p>
          <w:p w:rsidR="00EF4690" w:rsidRDefault="00EF4690" w:rsidP="00EF4690">
            <w:pPr>
              <w:pStyle w:val="NoSpacing"/>
              <w:jc w:val="both"/>
              <w:rPr>
                <w:rFonts w:cstheme="minorHAnsi"/>
                <w:shd w:val="clear" w:color="auto" w:fill="FFFFFF"/>
              </w:rPr>
            </w:pPr>
          </w:p>
          <w:p w:rsidR="00EF4690" w:rsidRPr="00954E04" w:rsidRDefault="00EF4690" w:rsidP="00EF4690">
            <w:pPr>
              <w:jc w:val="both"/>
              <w:rPr>
                <w:rFonts w:ascii="Calibri" w:eastAsia="Calibri" w:hAnsi="Calibri" w:cstheme="minorHAnsi"/>
                <w:b/>
                <w:bCs/>
              </w:rPr>
            </w:pPr>
            <w:r>
              <w:rPr>
                <w:rFonts w:eastAsia="Calibri" w:cstheme="minorHAnsi"/>
                <w:bCs/>
              </w:rPr>
              <w:t>During COVID 19 the practice may use</w:t>
            </w:r>
            <w:r w:rsidRPr="00954E04">
              <w:rPr>
                <w:rFonts w:eastAsia="Calibri" w:cstheme="minorHAnsi"/>
                <w:bCs/>
              </w:rPr>
              <w:t xml:space="preserve"> 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Pr>
              <w:jc w:val="both"/>
              <w:rPr>
                <w:rFonts w:eastAsia="Calibri" w:cstheme="minorHAnsi"/>
                <w:b/>
                <w:bCs/>
              </w:rPr>
            </w:pPr>
          </w:p>
          <w:p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EF4690" w:rsidRPr="00525CFD" w:rsidTr="000C1122">
        <w:tc>
          <w:tcPr>
            <w:tcW w:w="2606" w:type="dxa"/>
            <w:hideMark/>
          </w:tcPr>
          <w:p w:rsidR="00EF4690" w:rsidRPr="0053543D" w:rsidRDefault="00EF4690" w:rsidP="00EF4690">
            <w:pPr>
              <w:rPr>
                <w:rFonts w:ascii="Calibri" w:hAnsi="Calibri" w:cs="Calibri"/>
                <w:color w:val="212121"/>
                <w:lang w:eastAsia="en-GB"/>
              </w:rPr>
            </w:pPr>
            <w:r w:rsidRPr="0053543D">
              <w:rPr>
                <w:color w:val="212121"/>
                <w:lang w:eastAsia="en-GB"/>
              </w:rPr>
              <w:t>COVID-19</w:t>
            </w:r>
          </w:p>
          <w:p w:rsidR="00EF4690" w:rsidRPr="00954E04" w:rsidRDefault="00EF4690" w:rsidP="00EF4690">
            <w:pPr>
              <w:rPr>
                <w:rFonts w:ascii="Calibri" w:hAnsi="Calibri" w:cs="Calibri"/>
                <w:color w:val="212121"/>
                <w:lang w:eastAsia="en-GB"/>
              </w:rPr>
            </w:pPr>
            <w:r w:rsidRPr="0053543D">
              <w:rPr>
                <w:color w:val="212121"/>
                <w:lang w:eastAsia="en-GB"/>
              </w:rPr>
              <w:t>Research and Planning</w:t>
            </w:r>
          </w:p>
        </w:tc>
        <w:tc>
          <w:tcPr>
            <w:tcW w:w="6410" w:type="dxa"/>
          </w:tcPr>
          <w:p w:rsidR="00EF4690" w:rsidRPr="00525CFD" w:rsidRDefault="00EF4690" w:rsidP="00EF4690">
            <w:pPr>
              <w:rPr>
                <w:color w:val="212121"/>
                <w:lang w:eastAsia="en-GB"/>
              </w:rPr>
            </w:pPr>
            <w:r w:rsidRPr="00525CFD">
              <w:rPr>
                <w:b/>
                <w:bCs/>
                <w:color w:val="212121"/>
                <w:lang w:eastAsia="en-GB"/>
              </w:rPr>
              <w:t>Purpose</w:t>
            </w:r>
            <w:r w:rsidRPr="00525CFD">
              <w:rPr>
                <w:color w:val="212121"/>
                <w:lang w:eastAsia="en-GB"/>
              </w:rPr>
              <w:t xml:space="preserve"> – To</w:t>
            </w:r>
            <w:r w:rsidR="004F7731" w:rsidRPr="00525CFD">
              <w:rPr>
                <w:color w:val="212121"/>
                <w:lang w:eastAsia="en-GB"/>
              </w:rPr>
              <w:t xml:space="preserve"> understand the risks to public health, trends and prevent the spread of infections such as Covid-19 the government has</w:t>
            </w:r>
            <w:r w:rsidRPr="00525CFD">
              <w:rPr>
                <w:color w:val="212121"/>
                <w:lang w:eastAsia="en-GB"/>
              </w:rPr>
              <w:t xml:space="preserve"> enable</w:t>
            </w:r>
            <w:r w:rsidR="004F7731" w:rsidRPr="00525CFD">
              <w:rPr>
                <w:color w:val="212121"/>
                <w:lang w:eastAsia="en-GB"/>
              </w:rPr>
              <w:t>d a number of initiatives which include</w:t>
            </w:r>
            <w:r w:rsidRPr="00525CFD">
              <w:rPr>
                <w:color w:val="212121"/>
                <w:lang w:eastAsia="en-GB"/>
              </w:rPr>
              <w:t xml:space="preserve"> research and planning during the Covid-19 pandemic </w:t>
            </w:r>
            <w:r w:rsidR="004F7731" w:rsidRPr="00525CFD">
              <w:rPr>
                <w:color w:val="212121"/>
                <w:lang w:eastAsia="en-GB"/>
              </w:rPr>
              <w:t xml:space="preserve">which may include </w:t>
            </w:r>
            <w:r w:rsidRPr="00525CFD">
              <w:rPr>
                <w:color w:val="212121"/>
                <w:lang w:eastAsia="en-GB"/>
              </w:rPr>
              <w:t>the collection of personal confidential data has been necessary</w:t>
            </w:r>
            <w:r w:rsidR="004F7731" w:rsidRPr="00525CFD">
              <w:rPr>
                <w:color w:val="212121"/>
                <w:lang w:eastAsia="en-GB"/>
              </w:rPr>
              <w:t xml:space="preserve">. This is to assist with the </w:t>
            </w:r>
            <w:r w:rsidRPr="00525CFD">
              <w:rPr>
                <w:color w:val="212121"/>
                <w:lang w:eastAsia="en-GB"/>
              </w:rPr>
              <w:t>diagnosis, testing, self-isolating, fitness to work, treatment medical</w:t>
            </w:r>
            <w:r w:rsidR="004F7731" w:rsidRPr="00525CFD">
              <w:rPr>
                <w:color w:val="212121"/>
                <w:lang w:eastAsia="en-GB"/>
              </w:rPr>
              <w:t xml:space="preserve">, </w:t>
            </w:r>
            <w:r w:rsidRPr="00525CFD">
              <w:rPr>
                <w:color w:val="212121"/>
                <w:lang w:eastAsia="en-GB"/>
              </w:rPr>
              <w:t>social interventions and recovery from Covid-19.</w:t>
            </w:r>
          </w:p>
          <w:p w:rsidR="00525CFD" w:rsidRPr="00525CFD" w:rsidRDefault="00525CFD" w:rsidP="00EF4690">
            <w:pPr>
              <w:rPr>
                <w:color w:val="212121"/>
                <w:lang w:eastAsia="en-GB"/>
              </w:rPr>
            </w:pPr>
          </w:p>
          <w:p w:rsidR="00525CFD" w:rsidRDefault="00525CFD" w:rsidP="00EF4690">
            <w:pPr>
              <w:rPr>
                <w:color w:val="000000"/>
              </w:rPr>
            </w:pPr>
            <w:r w:rsidRPr="00525CFD">
              <w:rPr>
                <w:color w:val="000000"/>
              </w:rPr>
              <w:t xml:space="preserve">COPI Reg 3 has been extended and you can find further information here: </w:t>
            </w:r>
          </w:p>
          <w:p w:rsidR="00525CFD" w:rsidRDefault="00525CFD" w:rsidP="00EF4690">
            <w:pPr>
              <w:rPr>
                <w:color w:val="000000"/>
              </w:rPr>
            </w:pPr>
            <w:r w:rsidRPr="00525CFD">
              <w:rPr>
                <w:color w:val="000000"/>
              </w:rPr>
              <w:lastRenderedPageBreak/>
              <w:t>Coronavirus (COVID-19): notice under Regulation 3(4) of the Health Service (Control of Patient Information) Regulations 2002 - GOV.UK (</w:t>
            </w:r>
            <w:hyperlink r:id="rId11" w:history="1">
              <w:r w:rsidRPr="00F048ED">
                <w:rPr>
                  <w:rStyle w:val="Hyperlink"/>
                </w:rPr>
                <w:t>www.gov.uk</w:t>
              </w:r>
            </w:hyperlink>
            <w:r w:rsidRPr="00525CFD">
              <w:rPr>
                <w:color w:val="000000"/>
              </w:rPr>
              <w:t xml:space="preserve">) </w:t>
            </w:r>
          </w:p>
          <w:p w:rsidR="00525CFD" w:rsidRDefault="00525CFD" w:rsidP="00EF4690">
            <w:pPr>
              <w:rPr>
                <w:color w:val="000000"/>
              </w:rPr>
            </w:pPr>
            <w:r w:rsidRPr="00525CFD">
              <w:rPr>
                <w:color w:val="000000"/>
              </w:rPr>
              <w:t xml:space="preserve">NHS England » </w:t>
            </w:r>
            <w:proofErr w:type="spellStart"/>
            <w:r w:rsidRPr="00525CFD">
              <w:rPr>
                <w:color w:val="000000"/>
              </w:rPr>
              <w:t>OpenSAFELY</w:t>
            </w:r>
            <w:proofErr w:type="spellEnd"/>
            <w:r w:rsidRPr="00525CFD">
              <w:rPr>
                <w:color w:val="000000"/>
              </w:rPr>
              <w:t xml:space="preserve"> – the Coronavirus (COVID-19) Research Platform </w:t>
            </w:r>
          </w:p>
          <w:p w:rsidR="00525CFD" w:rsidRDefault="00525CFD" w:rsidP="00EF4690">
            <w:pPr>
              <w:rPr>
                <w:color w:val="000000"/>
              </w:rPr>
            </w:pPr>
          </w:p>
          <w:p w:rsidR="00525CFD" w:rsidRDefault="00525CFD" w:rsidP="00EF4690">
            <w:pPr>
              <w:rPr>
                <w:color w:val="000000"/>
              </w:rPr>
            </w:pPr>
            <w:r w:rsidRPr="00525CFD">
              <w:rPr>
                <w:b/>
                <w:color w:val="000000"/>
              </w:rPr>
              <w:t>Legal Basis</w:t>
            </w:r>
            <w:r w:rsidRPr="00525CFD">
              <w:rPr>
                <w:color w:val="000000"/>
              </w:rPr>
              <w:t xml:space="preserve"> – In order to share personal confidential data with other agencies for research or planning.</w:t>
            </w:r>
          </w:p>
          <w:p w:rsidR="00525CFD" w:rsidRDefault="00525CFD" w:rsidP="00EF4690">
            <w:pPr>
              <w:rPr>
                <w:color w:val="000000"/>
              </w:rPr>
            </w:pPr>
            <w:r w:rsidRPr="00525CFD">
              <w:rPr>
                <w:color w:val="000000"/>
              </w:rPr>
              <w:t xml:space="preserve">Either the Article 6 1 (a) and 9 2 (a) Explicit consent will be required. or </w:t>
            </w:r>
          </w:p>
          <w:p w:rsidR="00525CFD" w:rsidRDefault="00525CFD" w:rsidP="00EF4690">
            <w:pPr>
              <w:rPr>
                <w:color w:val="000000"/>
              </w:rPr>
            </w:pPr>
            <w:r w:rsidRPr="00525CFD">
              <w:rPr>
                <w:color w:val="000000"/>
              </w:rPr>
              <w:t>The Processor would need to meet Section 251 CAG approval.</w:t>
            </w:r>
          </w:p>
          <w:p w:rsidR="00525CFD" w:rsidRDefault="00525CFD" w:rsidP="00EF4690">
            <w:pPr>
              <w:rPr>
                <w:color w:val="000000"/>
              </w:rPr>
            </w:pPr>
            <w:r w:rsidRPr="00525CFD">
              <w:rPr>
                <w:color w:val="000000"/>
              </w:rPr>
              <w:t>Or</w:t>
            </w:r>
          </w:p>
          <w:p w:rsidR="00525CFD" w:rsidRDefault="00525CFD" w:rsidP="00EF4690">
            <w:pPr>
              <w:rPr>
                <w:color w:val="000000"/>
              </w:rPr>
            </w:pPr>
            <w:r w:rsidRPr="00525CFD">
              <w:rPr>
                <w:color w:val="000000"/>
              </w:rPr>
              <w:t xml:space="preserve">It would need to be approved under direct care to patients Article 6 1 (e) Public Task and 9 2 (h) Health data </w:t>
            </w:r>
          </w:p>
          <w:p w:rsidR="00525CFD" w:rsidRDefault="00525CFD" w:rsidP="00EF4690">
            <w:pPr>
              <w:rPr>
                <w:color w:val="000000"/>
              </w:rPr>
            </w:pPr>
          </w:p>
          <w:p w:rsidR="00EF4690" w:rsidRPr="00525CFD" w:rsidRDefault="00525CFD" w:rsidP="00525CFD">
            <w:pPr>
              <w:rPr>
                <w:rFonts w:ascii="Calibri" w:hAnsi="Calibri" w:cs="Calibri"/>
                <w:color w:val="212121"/>
                <w:lang w:eastAsia="en-GB"/>
              </w:rPr>
            </w:pPr>
            <w:r w:rsidRPr="00525CFD">
              <w:rPr>
                <w:b/>
                <w:color w:val="000000"/>
              </w:rPr>
              <w:t>Provider</w:t>
            </w:r>
            <w:r w:rsidRPr="00525CFD">
              <w:rPr>
                <w:color w:val="000000"/>
              </w:rPr>
              <w:t xml:space="preserve"> – COVID vaccination Hubs, BIOBANK, Oxford University,</w:t>
            </w:r>
          </w:p>
        </w:tc>
      </w:tr>
      <w:tr w:rsidR="00EF4690" w:rsidRPr="00954E04" w:rsidTr="000C1122">
        <w:tc>
          <w:tcPr>
            <w:tcW w:w="2606" w:type="dxa"/>
          </w:tcPr>
          <w:p w:rsidR="00EF4690" w:rsidRPr="00954E04" w:rsidRDefault="00EF4690" w:rsidP="00EF4690">
            <w:r w:rsidRPr="00954E04">
              <w:lastRenderedPageBreak/>
              <w:t>General Practice Extraction Service (GPES)</w:t>
            </w:r>
          </w:p>
          <w:p w:rsidR="00EF4690" w:rsidRPr="00954E04" w:rsidRDefault="00EF4690" w:rsidP="00EF4690">
            <w:pPr>
              <w:numPr>
                <w:ilvl w:val="0"/>
                <w:numId w:val="2"/>
              </w:numPr>
              <w:contextualSpacing/>
            </w:pPr>
            <w:r w:rsidRPr="00954E04">
              <w:t>At risk patients data collection Version 3</w:t>
            </w:r>
          </w:p>
          <w:p w:rsidR="00EF4690" w:rsidRPr="00954E04" w:rsidRDefault="00EF4690" w:rsidP="00EF4690">
            <w:pPr>
              <w:numPr>
                <w:ilvl w:val="0"/>
                <w:numId w:val="2"/>
              </w:numPr>
              <w:contextualSpacing/>
            </w:pPr>
            <w:r w:rsidRPr="00954E04">
              <w:t>Covid-19 Planning and Research data</w:t>
            </w:r>
          </w:p>
          <w:p w:rsidR="00EF4690" w:rsidRPr="00954E04" w:rsidRDefault="00EF4690" w:rsidP="00EF4690">
            <w:pPr>
              <w:numPr>
                <w:ilvl w:val="0"/>
                <w:numId w:val="2"/>
              </w:numPr>
              <w:contextualSpacing/>
            </w:pPr>
            <w:r w:rsidRPr="00954E04">
              <w:t>CVDPREVENT Audit</w:t>
            </w:r>
          </w:p>
          <w:p w:rsidR="00EF4690" w:rsidRPr="00954E04" w:rsidRDefault="00EF4690" w:rsidP="00EF4690">
            <w:pPr>
              <w:numPr>
                <w:ilvl w:val="0"/>
                <w:numId w:val="2"/>
              </w:numPr>
              <w:contextualSpacing/>
            </w:pPr>
            <w:r w:rsidRPr="00954E04">
              <w:t>Physical Health Checks for people with Severe Mental Illness</w:t>
            </w:r>
          </w:p>
        </w:tc>
        <w:tc>
          <w:tcPr>
            <w:tcW w:w="6410" w:type="dxa"/>
          </w:tcPr>
          <w:p w:rsidR="00EF4690" w:rsidRPr="00954E04" w:rsidRDefault="00EF4690" w:rsidP="00EF469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00EF4690" w:rsidRPr="00954E04" w:rsidRDefault="00EF4690" w:rsidP="00EF4690"/>
          <w:p w:rsidR="00EF4690" w:rsidRPr="00954E04" w:rsidRDefault="008E6435" w:rsidP="00EF4690">
            <w:pPr>
              <w:numPr>
                <w:ilvl w:val="0"/>
                <w:numId w:val="3"/>
              </w:numPr>
              <w:contextualSpacing/>
            </w:pPr>
            <w:hyperlink r:id="rId12" w:history="1">
              <w:r w:rsidR="00EF4690" w:rsidRPr="00954E04">
                <w:rPr>
                  <w:color w:val="0000FF" w:themeColor="hyperlink"/>
                  <w:u w:val="single"/>
                </w:rPr>
                <w:t>At risk patients including severely clinically vulnerable</w:t>
              </w:r>
            </w:hyperlink>
          </w:p>
          <w:p w:rsidR="00EF4690" w:rsidRPr="00954E04" w:rsidRDefault="00EF4690" w:rsidP="00EF4690"/>
          <w:p w:rsidR="00EF4690" w:rsidRPr="00954E04" w:rsidRDefault="008E6435" w:rsidP="00EF4690">
            <w:pPr>
              <w:numPr>
                <w:ilvl w:val="0"/>
                <w:numId w:val="3"/>
              </w:numPr>
              <w:contextualSpacing/>
            </w:pPr>
            <w:hyperlink r:id="rId13" w:history="1">
              <w:r w:rsidR="00EF4690" w:rsidRPr="00954E04">
                <w:rPr>
                  <w:color w:val="0000FF" w:themeColor="hyperlink"/>
                  <w:u w:val="single"/>
                </w:rPr>
                <w:t>Covid-19 Planning and Research data, to control and prevent the risk of Covid-19</w:t>
              </w:r>
            </w:hyperlink>
          </w:p>
          <w:p w:rsidR="00EF4690" w:rsidRPr="00954E04" w:rsidRDefault="00EF4690" w:rsidP="00EF4690">
            <w:pPr>
              <w:ind w:left="720"/>
              <w:contextualSpacing/>
            </w:pPr>
          </w:p>
          <w:p w:rsidR="00EF4690" w:rsidRPr="00954E04" w:rsidRDefault="008E6435" w:rsidP="00EF4690">
            <w:pPr>
              <w:numPr>
                <w:ilvl w:val="0"/>
                <w:numId w:val="3"/>
              </w:numPr>
              <w:contextualSpacing/>
            </w:pPr>
            <w:hyperlink r:id="rId14" w:history="1">
              <w:r w:rsidR="00EF4690" w:rsidRPr="00954E04">
                <w:rPr>
                  <w:color w:val="0000FF" w:themeColor="hyperlink"/>
                  <w:u w:val="single"/>
                </w:rPr>
                <w:t>NHS England has directed NHS Digital to collect and analyse data in connection with Cardiovascular Disease Prevention Audit</w:t>
              </w:r>
            </w:hyperlink>
          </w:p>
          <w:p w:rsidR="00EF4690" w:rsidRPr="00954E04" w:rsidRDefault="00EF4690" w:rsidP="00EF4690"/>
          <w:p w:rsidR="00EF4690" w:rsidRPr="00954E04" w:rsidRDefault="008E6435" w:rsidP="00EF4690">
            <w:pPr>
              <w:numPr>
                <w:ilvl w:val="0"/>
                <w:numId w:val="3"/>
              </w:numPr>
              <w:contextualSpacing/>
            </w:pPr>
            <w:hyperlink r:id="rId15" w:history="1">
              <w:r w:rsidR="00EF4690" w:rsidRPr="00954E04">
                <w:rPr>
                  <w:color w:val="0000FF" w:themeColor="hyperlink"/>
                  <w:u w:val="single"/>
                </w:rPr>
                <w:t>GPES Physical Health Checks for people with Severe Mental Illness (PHSMI) data collection</w:t>
              </w:r>
            </w:hyperlink>
            <w:r w:rsidR="00EF4690" w:rsidRPr="00954E04">
              <w:t>.</w:t>
            </w:r>
          </w:p>
          <w:p w:rsidR="00EF4690" w:rsidRPr="00954E04" w:rsidRDefault="00EF4690" w:rsidP="00EF4690"/>
          <w:p w:rsidR="00EF4690" w:rsidRDefault="00EF4690" w:rsidP="00EF4690">
            <w:r w:rsidRPr="00954E04">
              <w:rPr>
                <w:b/>
                <w:bCs/>
              </w:rPr>
              <w:t>Legal Basis -</w:t>
            </w:r>
            <w:r w:rsidRPr="00954E04">
              <w:t xml:space="preserve"> All GP Practices in England are legally required to share data with NHS Digital for this purpose under section 259(1)(a) and (5) of the 2012 Act</w:t>
            </w:r>
          </w:p>
          <w:p w:rsidR="000D0ADB" w:rsidRPr="00954E04" w:rsidRDefault="000D0ADB" w:rsidP="00EF4690"/>
          <w:p w:rsidR="00EF4690" w:rsidRPr="00954E04" w:rsidRDefault="00EF4690" w:rsidP="00EF4690">
            <w:pPr>
              <w:rPr>
                <w:color w:val="212121"/>
                <w:lang w:eastAsia="en-GB"/>
              </w:rPr>
            </w:pPr>
            <w:r w:rsidRPr="00954E04">
              <w:rPr>
                <w:color w:val="212121"/>
                <w:lang w:eastAsia="en-GB"/>
              </w:rPr>
              <w:t xml:space="preserve">Further detailed legal basis can be found in each link. </w:t>
            </w:r>
          </w:p>
          <w:p w:rsidR="00EF4690" w:rsidRPr="00954E04" w:rsidRDefault="00EF4690" w:rsidP="00EF4690">
            <w:pPr>
              <w:rPr>
                <w:color w:val="212121"/>
                <w:lang w:eastAsia="en-GB"/>
              </w:rPr>
            </w:pPr>
          </w:p>
          <w:p w:rsidR="00EF4690" w:rsidRPr="00954E04" w:rsidRDefault="00EF4690" w:rsidP="00EF4690">
            <w:r w:rsidRPr="00954E04">
              <w:t xml:space="preserve">Any objections to this data collection should be made directly to NHS Digital.  </w:t>
            </w:r>
            <w:hyperlink r:id="rId16" w:history="1">
              <w:r w:rsidRPr="00954E04">
                <w:rPr>
                  <w:color w:val="0000FF" w:themeColor="hyperlink"/>
                  <w:u w:val="single"/>
                </w:rPr>
                <w:t>enquiries@nhsdigital.nhs.uk</w:t>
              </w:r>
            </w:hyperlink>
          </w:p>
          <w:p w:rsidR="00EF4690" w:rsidRPr="00954E04" w:rsidRDefault="00EF4690" w:rsidP="00EF4690"/>
          <w:p w:rsidR="00EF4690" w:rsidRPr="00954E04" w:rsidRDefault="00EF4690" w:rsidP="00EF4690">
            <w:r w:rsidRPr="00954E04">
              <w:rPr>
                <w:b/>
                <w:bCs/>
              </w:rPr>
              <w:t>Processor –</w:t>
            </w:r>
            <w:r w:rsidRPr="00954E04">
              <w:t xml:space="preserve"> NHS Digital or NHS X</w:t>
            </w:r>
          </w:p>
        </w:tc>
      </w:tr>
      <w:tr w:rsidR="00EF4690" w:rsidRPr="00954E04" w:rsidTr="000C1122">
        <w:tc>
          <w:tcPr>
            <w:tcW w:w="2606" w:type="dxa"/>
          </w:tcPr>
          <w:p w:rsidR="00EF4690" w:rsidRPr="00954E04" w:rsidRDefault="00EF4690" w:rsidP="00EF4690">
            <w:r w:rsidRPr="00954E04">
              <w:t>Medication/Prescribing</w:t>
            </w:r>
          </w:p>
        </w:tc>
        <w:tc>
          <w:tcPr>
            <w:tcW w:w="6410" w:type="dxa"/>
          </w:tcPr>
          <w:p w:rsidR="00EF4690" w:rsidRPr="00525CFD" w:rsidRDefault="00EF4690" w:rsidP="00EF4690">
            <w:pPr>
              <w:rPr>
                <w:bCs/>
              </w:rPr>
            </w:pPr>
            <w:r>
              <w:rPr>
                <w:b/>
                <w:bCs/>
              </w:rPr>
              <w:t>Purpose</w:t>
            </w:r>
            <w:r w:rsidRPr="00954E04">
              <w:rPr>
                <w:b/>
                <w:bCs/>
              </w:rPr>
              <w:t xml:space="preserve">: </w:t>
            </w:r>
            <w:r w:rsidRPr="00954E04">
              <w:rPr>
                <w:bCs/>
              </w:rPr>
              <w:t xml:space="preserve">Prescriptions containing personal identifiable and health data will be shared with </w:t>
            </w:r>
            <w:r w:rsidR="00525CFD">
              <w:rPr>
                <w:bCs/>
              </w:rPr>
              <w:t xml:space="preserve">organisations who provide medicines management including </w:t>
            </w:r>
            <w:r w:rsidRPr="00954E04">
              <w:rPr>
                <w:bCs/>
              </w:rPr>
              <w:t xml:space="preserve">chemists/pharmacies, in order to provide </w:t>
            </w:r>
            <w:r w:rsidRPr="00954E04">
              <w:rPr>
                <w:bCs/>
              </w:rPr>
              <w:lastRenderedPageBreak/>
              <w:t>patients with essential medication or treatment as their health needs dictate. This process is achieved either by face to face contact with the patient or electronically.</w:t>
            </w:r>
            <w:r w:rsidRPr="00954E04">
              <w:rPr>
                <w:b/>
                <w:bCs/>
              </w:rPr>
              <w:t xml:space="preserve"> </w:t>
            </w:r>
            <w:r w:rsidR="00525CFD" w:rsidRPr="00525CFD">
              <w:rPr>
                <w:color w:val="000000"/>
              </w:rPr>
              <w:t>Pharmacists may be employed to review medication, Patients may be referred to pharmacists to assist with diagnosis and care for minor treatment, patients may have specified a nominated pharmacy they may wish their repeat or acute prescriptions to be ordered and sent directly to the pharmacy making a more efficient process. Arrangements can also be made with the pharmacy to deliver care and medication</w:t>
            </w:r>
            <w:r w:rsidRPr="00525CFD">
              <w:rPr>
                <w:bCs/>
              </w:rPr>
              <w:t xml:space="preserve"> </w:t>
            </w:r>
          </w:p>
          <w:p w:rsidR="00EF4690" w:rsidRPr="00525CFD" w:rsidRDefault="00EF4690" w:rsidP="00EF4690">
            <w:pPr>
              <w:rPr>
                <w:bCs/>
              </w:rPr>
            </w:pPr>
          </w:p>
          <w:p w:rsidR="00EF4690" w:rsidRPr="00954E04" w:rsidRDefault="00EF4690" w:rsidP="00EF4690">
            <w:pPr>
              <w:rPr>
                <w:rFonts w:eastAsia="Calibri" w:cstheme="minorHAnsi"/>
                <w:bCs/>
              </w:rPr>
            </w:pPr>
            <w:r w:rsidRPr="00954E04">
              <w:rPr>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Pr>
              <w:rPr>
                <w:rFonts w:eastAsia="Calibri" w:cstheme="minorHAnsi"/>
                <w:bCs/>
              </w:rPr>
            </w:pPr>
          </w:p>
          <w:p w:rsidR="00EF4690" w:rsidRPr="00954E04" w:rsidRDefault="00EF4690" w:rsidP="00EF4690">
            <w:pPr>
              <w:rPr>
                <w:rFonts w:eastAsia="Calibri" w:cstheme="minorHAnsi"/>
                <w:bCs/>
              </w:rPr>
            </w:pPr>
            <w:r w:rsidRPr="00954E04">
              <w:rPr>
                <w:rFonts w:eastAsia="Calibri" w:cstheme="minorHAnsi"/>
                <w:bCs/>
              </w:rPr>
              <w:t>Patients will be required to nominate a preferred pharmacy.</w:t>
            </w:r>
          </w:p>
          <w:p w:rsidR="00EF4690" w:rsidRPr="00954E04" w:rsidRDefault="00EF4690" w:rsidP="00EF4690">
            <w:pPr>
              <w:rPr>
                <w:rFonts w:eastAsia="Calibri" w:cstheme="minorHAnsi"/>
                <w:bCs/>
              </w:rPr>
            </w:pPr>
          </w:p>
          <w:p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rsidTr="000C1122">
        <w:tc>
          <w:tcPr>
            <w:tcW w:w="2606" w:type="dxa"/>
          </w:tcPr>
          <w:p w:rsidR="00EF4690" w:rsidRPr="00760EF7" w:rsidRDefault="00EF4690" w:rsidP="00EF4690">
            <w:r w:rsidRPr="00E44825">
              <w:lastRenderedPageBreak/>
              <w:t>Professional Training</w:t>
            </w:r>
          </w:p>
        </w:tc>
        <w:tc>
          <w:tcPr>
            <w:tcW w:w="6410" w:type="dxa"/>
          </w:tcPr>
          <w:p w:rsidR="00EF4690" w:rsidRPr="00760EF7" w:rsidRDefault="00EF4690" w:rsidP="00EF4690">
            <w:pPr>
              <w:rPr>
                <w:b/>
                <w:bCs/>
              </w:rPr>
            </w:pPr>
            <w:r w:rsidRPr="00760EF7">
              <w:rPr>
                <w:b/>
                <w:bCs/>
              </w:rPr>
              <w:t xml:space="preserve">Purpose – </w:t>
            </w:r>
            <w:r w:rsidRPr="00760EF7">
              <w:rPr>
                <w:bCs/>
              </w:rPr>
              <w:t>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and also with moderators at the RCGP and HEE.</w:t>
            </w:r>
          </w:p>
          <w:p w:rsidR="00EF4690" w:rsidRPr="00760EF7" w:rsidRDefault="00EF4690" w:rsidP="00EF4690">
            <w:pPr>
              <w:rPr>
                <w:b/>
                <w:bCs/>
              </w:rPr>
            </w:pPr>
          </w:p>
          <w:p w:rsidR="00EF4690" w:rsidRPr="00760EF7" w:rsidRDefault="00EF4690" w:rsidP="00EF4690">
            <w:pPr>
              <w:rPr>
                <w:b/>
                <w:bCs/>
              </w:rPr>
            </w:pPr>
            <w:r w:rsidRPr="00760EF7">
              <w:rPr>
                <w:b/>
                <w:bCs/>
              </w:rPr>
              <w:t xml:space="preserve">Legal Basis – </w:t>
            </w:r>
            <w:r w:rsidRPr="00760EF7">
              <w:rPr>
                <w:bCs/>
              </w:rPr>
              <w:t>6 1 (a) consent, patients will be asked if they wish to take part in training sessions.</w:t>
            </w:r>
          </w:p>
          <w:p w:rsidR="00EF4690" w:rsidRPr="00760EF7" w:rsidRDefault="00EF4690" w:rsidP="00EF4690">
            <w:pPr>
              <w:rPr>
                <w:bCs/>
              </w:rPr>
            </w:pPr>
            <w:r w:rsidRPr="00760EF7">
              <w:rPr>
                <w:b/>
                <w:bCs/>
              </w:rPr>
              <w:t>9 2 (a) -</w:t>
            </w:r>
            <w:r w:rsidRPr="00760EF7">
              <w:rPr>
                <w:bCs/>
              </w:rPr>
              <w:t xml:space="preserve"> explicit consent will be required when making recordings of consultations</w:t>
            </w:r>
          </w:p>
          <w:p w:rsidR="00EF4690" w:rsidRPr="00760EF7" w:rsidRDefault="00EF4690" w:rsidP="00EF4690">
            <w:pPr>
              <w:rPr>
                <w:bCs/>
              </w:rPr>
            </w:pPr>
          </w:p>
          <w:p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rsidR="00EF4690" w:rsidRPr="00760EF7" w:rsidRDefault="00EF4690" w:rsidP="00EF4690">
            <w:pPr>
              <w:rPr>
                <w:bCs/>
              </w:rPr>
            </w:pPr>
          </w:p>
          <w:p w:rsidR="00EF4690" w:rsidRPr="00703C18" w:rsidRDefault="00EF4690" w:rsidP="00EF4690">
            <w:pPr>
              <w:rPr>
                <w:bCs/>
              </w:rPr>
            </w:pPr>
            <w:r w:rsidRPr="00760EF7">
              <w:rPr>
                <w:b/>
                <w:bCs/>
              </w:rPr>
              <w:t>Processor</w:t>
            </w:r>
            <w:r w:rsidRPr="00760EF7">
              <w:rPr>
                <w:bCs/>
              </w:rPr>
              <w:t xml:space="preserve"> –</w:t>
            </w:r>
            <w:r w:rsidR="00E44825">
              <w:rPr>
                <w:bCs/>
              </w:rPr>
              <w:t xml:space="preserve"> Please contact the Practice Manager</w:t>
            </w:r>
          </w:p>
        </w:tc>
      </w:tr>
      <w:tr w:rsidR="00EF4690" w:rsidRPr="00954E04" w:rsidTr="00703C18">
        <w:trPr>
          <w:trHeight w:val="4655"/>
        </w:trPr>
        <w:tc>
          <w:tcPr>
            <w:tcW w:w="2606" w:type="dxa"/>
          </w:tcPr>
          <w:p w:rsidR="00EF4690" w:rsidRPr="00760EF7" w:rsidRDefault="00EF4690" w:rsidP="00EF4690">
            <w:r w:rsidRPr="00E44825">
              <w:t>Telephony</w:t>
            </w:r>
          </w:p>
        </w:tc>
        <w:tc>
          <w:tcPr>
            <w:tcW w:w="6410" w:type="dxa"/>
          </w:tcPr>
          <w:p w:rsidR="00EF4690" w:rsidRPr="00760EF7" w:rsidRDefault="00EF4690" w:rsidP="00EF4690">
            <w:pPr>
              <w:rPr>
                <w:bCs/>
              </w:rPr>
            </w:pPr>
            <w:r w:rsidRPr="00760EF7">
              <w:rPr>
                <w:b/>
                <w:bCs/>
              </w:rPr>
              <w:t xml:space="preserve">Purpose – </w:t>
            </w:r>
            <w:r w:rsidRPr="00760EF7">
              <w:rPr>
                <w:bCs/>
              </w:rPr>
              <w:t>The practice use an internet based telephony system that records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rsidR="00EF4690" w:rsidRPr="00760EF7" w:rsidRDefault="00EF4690" w:rsidP="00EF4690">
            <w:pPr>
              <w:rPr>
                <w:bCs/>
              </w:rPr>
            </w:pPr>
          </w:p>
          <w:p w:rsidR="00EF4690" w:rsidRPr="00760EF7" w:rsidRDefault="00EF4690" w:rsidP="00EF469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rsidR="00EF4690" w:rsidRPr="00760EF7" w:rsidRDefault="00EF4690" w:rsidP="00EF4690">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rsidR="00EF4690" w:rsidRPr="00760EF7" w:rsidRDefault="00EF4690" w:rsidP="00EF4690">
            <w:pPr>
              <w:rPr>
                <w:bCs/>
              </w:rPr>
            </w:pPr>
          </w:p>
          <w:p w:rsidR="00EF4690" w:rsidRPr="00E44825" w:rsidRDefault="00EF4690" w:rsidP="00E44825">
            <w:pPr>
              <w:rPr>
                <w:bCs/>
              </w:rPr>
            </w:pPr>
            <w:r w:rsidRPr="00760EF7">
              <w:rPr>
                <w:b/>
                <w:bCs/>
              </w:rPr>
              <w:t xml:space="preserve">Provider – </w:t>
            </w:r>
            <w:r w:rsidR="00E44825">
              <w:rPr>
                <w:bCs/>
              </w:rPr>
              <w:t>Please contact the Practice Manager</w:t>
            </w:r>
          </w:p>
        </w:tc>
      </w:tr>
      <w:tr w:rsidR="00EF4690" w:rsidRPr="00954E04" w:rsidTr="000C1122">
        <w:tc>
          <w:tcPr>
            <w:tcW w:w="2606" w:type="dxa"/>
          </w:tcPr>
          <w:p w:rsidR="00EF4690" w:rsidRPr="00954E04" w:rsidRDefault="00EF4690" w:rsidP="00EF4690">
            <w:r w:rsidRPr="00954E04">
              <w:lastRenderedPageBreak/>
              <w:t>Learning Disability Mortality Programme</w:t>
            </w:r>
          </w:p>
          <w:p w:rsidR="00EF4690" w:rsidRPr="00954E04" w:rsidRDefault="00EF4690" w:rsidP="00EF4690">
            <w:proofErr w:type="spellStart"/>
            <w:r w:rsidRPr="00954E04">
              <w:t>LeDer</w:t>
            </w:r>
            <w:proofErr w:type="spellEnd"/>
          </w:p>
        </w:tc>
        <w:tc>
          <w:tcPr>
            <w:tcW w:w="6410" w:type="dxa"/>
          </w:tcPr>
          <w:p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rsidR="00EF4690" w:rsidRPr="00954E04" w:rsidRDefault="00EF4690" w:rsidP="00EF4690">
            <w:pPr>
              <w:rPr>
                <w:b/>
                <w:bCs/>
              </w:rPr>
            </w:pPr>
          </w:p>
          <w:p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p>
          <w:p w:rsidR="00EF4690" w:rsidRPr="00954E04" w:rsidRDefault="00EF4690" w:rsidP="00EF4690">
            <w:pPr>
              <w:rPr>
                <w:b/>
                <w:bCs/>
              </w:rPr>
            </w:pPr>
          </w:p>
          <w:p w:rsidR="00EF4690" w:rsidRPr="00954E04" w:rsidRDefault="00EF4690" w:rsidP="00EF4690">
            <w:pPr>
              <w:rPr>
                <w:b/>
                <w:bCs/>
              </w:rPr>
            </w:pPr>
            <w:r w:rsidRPr="00954E04">
              <w:rPr>
                <w:b/>
                <w:bCs/>
              </w:rPr>
              <w:t>Processor :</w:t>
            </w:r>
            <w:r w:rsidR="00525CFD">
              <w:rPr>
                <w:b/>
                <w:bCs/>
              </w:rPr>
              <w:t xml:space="preserve"> ICB</w:t>
            </w:r>
            <w:r>
              <w:rPr>
                <w:b/>
                <w:bCs/>
              </w:rPr>
              <w:t>, NHS England</w:t>
            </w:r>
          </w:p>
        </w:tc>
      </w:tr>
      <w:tr w:rsidR="00EF4690" w:rsidRPr="00954E04" w:rsidTr="000C1122">
        <w:tc>
          <w:tcPr>
            <w:tcW w:w="2606" w:type="dxa"/>
            <w:hideMark/>
          </w:tcPr>
          <w:p w:rsidR="00EF4690" w:rsidRPr="00E44825" w:rsidRDefault="00EF4690" w:rsidP="00EF4690">
            <w:bookmarkStart w:id="4" w:name="_Hlk78289214"/>
            <w:r w:rsidRPr="00E44825">
              <w:t>Technical Solution</w:t>
            </w:r>
          </w:p>
          <w:p w:rsidR="00EF4690" w:rsidRPr="00954E04" w:rsidRDefault="00EF4690" w:rsidP="00EF4690">
            <w:pPr>
              <w:rPr>
                <w:color w:val="1F497D" w:themeColor="dark2"/>
              </w:rPr>
            </w:pPr>
            <w:r w:rsidRPr="00E44825">
              <w:t>Pseudonymisation</w:t>
            </w:r>
          </w:p>
        </w:tc>
        <w:tc>
          <w:tcPr>
            <w:tcW w:w="6410" w:type="dxa"/>
          </w:tcPr>
          <w:p w:rsidR="00EF4690" w:rsidRPr="00954E04" w:rsidRDefault="00EF4690" w:rsidP="00EF4690">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rsidR="00EF4690" w:rsidRPr="00954E04" w:rsidRDefault="00EF4690" w:rsidP="00EF4690"/>
          <w:p w:rsidR="00EF4690" w:rsidRPr="00954E04" w:rsidRDefault="00EF4690" w:rsidP="00EF4690">
            <w:r w:rsidRPr="00954E04">
              <w:rPr>
                <w:b/>
              </w:rPr>
              <w:t>Legal Basis:</w:t>
            </w:r>
            <w:r w:rsidRPr="00954E04">
              <w:t xml:space="preserve"> Under </w:t>
            </w:r>
            <w:r w:rsidR="00525CFD">
              <w:t xml:space="preserve">UK </w:t>
            </w:r>
            <w:r w:rsidRPr="00954E04">
              <w:t>GDPR the legitimate purpose for this activity is under contract to provide assistance.</w:t>
            </w:r>
          </w:p>
          <w:p w:rsidR="00EF4690" w:rsidRDefault="00EF4690" w:rsidP="00EF4690">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954E04" w:rsidRDefault="00EF4690" w:rsidP="00EF4690"/>
          <w:p w:rsidR="00EF4690" w:rsidRPr="00954E04" w:rsidRDefault="00EF4690" w:rsidP="00EF4690">
            <w:pPr>
              <w:rPr>
                <w:color w:val="1F497D" w:themeColor="dark2"/>
              </w:rPr>
            </w:pPr>
            <w:r w:rsidRPr="00954E04">
              <w:rPr>
                <w:b/>
              </w:rPr>
              <w:t>Processor</w:t>
            </w:r>
            <w:r w:rsidRPr="00954E04">
              <w:t xml:space="preserve">: </w:t>
            </w:r>
            <w:r w:rsidRPr="00E44825">
              <w:t>SCW CSU</w:t>
            </w:r>
          </w:p>
        </w:tc>
      </w:tr>
      <w:tr w:rsidR="00EF4690" w:rsidRPr="00954E04" w:rsidTr="000C1122">
        <w:tc>
          <w:tcPr>
            <w:tcW w:w="2606" w:type="dxa"/>
          </w:tcPr>
          <w:p w:rsidR="00EF4690" w:rsidRPr="00954E04" w:rsidRDefault="00EF4690" w:rsidP="00525CFD">
            <w:r>
              <w:t>Shared Care Record</w:t>
            </w:r>
          </w:p>
        </w:tc>
        <w:tc>
          <w:tcPr>
            <w:tcW w:w="6410" w:type="dxa"/>
          </w:tcPr>
          <w:p w:rsidR="00EF4690" w:rsidRPr="00525CFD" w:rsidRDefault="00EF4690" w:rsidP="00EF4690">
            <w:pPr>
              <w:rPr>
                <w:bCs/>
              </w:rPr>
            </w:pPr>
            <w:r w:rsidRPr="00525CFD">
              <w:rPr>
                <w:b/>
              </w:rPr>
              <w:t xml:space="preserve">Purpose: </w:t>
            </w:r>
            <w:r w:rsidRPr="00525CFD">
              <w:rPr>
                <w:bCs/>
              </w:rP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rsidR="00EF4690" w:rsidRPr="00525CFD" w:rsidRDefault="00EF4690" w:rsidP="00EF4690">
            <w:pPr>
              <w:rPr>
                <w:bCs/>
              </w:rPr>
            </w:pPr>
          </w:p>
          <w:p w:rsidR="00EF4690" w:rsidRPr="00525CFD" w:rsidRDefault="00EF4690" w:rsidP="00EF4690">
            <w:pPr>
              <w:rPr>
                <w:bCs/>
              </w:rPr>
            </w:pPr>
            <w:r w:rsidRPr="00525CFD">
              <w:rPr>
                <w:bCs/>
              </w:rPr>
              <w:t xml:space="preserve">Where data is used for secondary uses no personal identifiable data will be used. </w:t>
            </w:r>
          </w:p>
          <w:p w:rsidR="00EF4690" w:rsidRPr="00525CFD" w:rsidRDefault="00EF4690" w:rsidP="00EF4690">
            <w:pPr>
              <w:rPr>
                <w:bCs/>
              </w:rPr>
            </w:pPr>
          </w:p>
          <w:p w:rsidR="00EF4690" w:rsidRPr="00525CFD" w:rsidRDefault="00EF4690" w:rsidP="00EF4690">
            <w:pPr>
              <w:rPr>
                <w:bCs/>
              </w:rPr>
            </w:pPr>
            <w:r w:rsidRPr="00525CFD">
              <w:rPr>
                <w:bCs/>
              </w:rPr>
              <w:t xml:space="preserve">Where personal confidential data is used for Research explicit consent will be required. </w:t>
            </w:r>
          </w:p>
          <w:p w:rsidR="00EF4690" w:rsidRPr="00525CFD" w:rsidRDefault="00EF4690" w:rsidP="00EF4690">
            <w:pPr>
              <w:rPr>
                <w:b/>
              </w:rPr>
            </w:pPr>
          </w:p>
          <w:p w:rsidR="00EF4690" w:rsidRPr="00525CFD" w:rsidRDefault="00EF4690" w:rsidP="00EF4690">
            <w:pPr>
              <w:rPr>
                <w:rFonts w:eastAsia="Calibri" w:cstheme="minorHAnsi"/>
                <w:bCs/>
              </w:rPr>
            </w:pPr>
            <w:r w:rsidRPr="00525CFD">
              <w:rPr>
                <w:b/>
              </w:rPr>
              <w:t>Legal Basis:</w:t>
            </w:r>
            <w:r w:rsidRPr="00525CFD">
              <w:rPr>
                <w:b/>
                <w:bCs/>
              </w:rPr>
              <w:t xml:space="preserve"> </w:t>
            </w:r>
            <w:r w:rsidRPr="00525CFD">
              <w:rPr>
                <w:rFonts w:eastAsia="Calibri" w:cstheme="minorHAnsi"/>
                <w:bCs/>
              </w:rPr>
              <w:t>Article 6(1)(e); “necessary… in the exercise of official authority vested in the controller’ And Article 9(2)(h) Health data as stated below</w:t>
            </w:r>
          </w:p>
          <w:p w:rsidR="00EF4690" w:rsidRPr="00525CFD" w:rsidRDefault="00EF4690" w:rsidP="00EF4690">
            <w:pPr>
              <w:rPr>
                <w:b/>
              </w:rPr>
            </w:pPr>
          </w:p>
          <w:p w:rsidR="00EF4690" w:rsidRPr="00525CFD" w:rsidRDefault="00EF4690" w:rsidP="00EF4690">
            <w:pPr>
              <w:rPr>
                <w:b/>
              </w:rPr>
            </w:pPr>
            <w:r w:rsidRPr="00525CFD">
              <w:rPr>
                <w:b/>
              </w:rPr>
              <w:t>Processor: Plexus, NHS Digital, ESHT, ICS member providers</w:t>
            </w:r>
          </w:p>
          <w:p w:rsidR="00525CFD" w:rsidRPr="00525CFD" w:rsidRDefault="00525CFD" w:rsidP="00EF4690">
            <w:pPr>
              <w:rPr>
                <w:b/>
              </w:rPr>
            </w:pPr>
            <w:r w:rsidRPr="00525CFD">
              <w:rPr>
                <w:b/>
              </w:rPr>
              <w:t>Local Shared Care Record:</w:t>
            </w:r>
          </w:p>
          <w:p w:rsidR="00525CFD" w:rsidRDefault="00525CFD" w:rsidP="00EF4690">
            <w:pPr>
              <w:rPr>
                <w:color w:val="000000"/>
              </w:rPr>
            </w:pPr>
            <w:r w:rsidRPr="00525CFD">
              <w:rPr>
                <w:b/>
              </w:rPr>
              <w:t xml:space="preserve">Purpose: </w:t>
            </w:r>
            <w:r w:rsidRPr="00525CFD">
              <w:rPr>
                <w:color w:val="000000"/>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w:t>
            </w:r>
            <w:r w:rsidRPr="00525CFD">
              <w:rPr>
                <w:color w:val="000000"/>
              </w:rPr>
              <w:lastRenderedPageBreak/>
              <w:t xml:space="preserve">is also quicker for staff to access a shared record than to try to contact other staff by phone or email. </w:t>
            </w:r>
          </w:p>
          <w:p w:rsidR="00525CFD" w:rsidRDefault="00525CFD" w:rsidP="00EF4690">
            <w:pPr>
              <w:rPr>
                <w:color w:val="000000"/>
              </w:rPr>
            </w:pPr>
          </w:p>
          <w:p w:rsidR="00525CFD" w:rsidRDefault="00525CFD" w:rsidP="00EF4690">
            <w:pPr>
              <w:rPr>
                <w:color w:val="000000"/>
              </w:rPr>
            </w:pPr>
            <w:r w:rsidRPr="00525CFD">
              <w:rPr>
                <w:color w:val="000000"/>
              </w:rPr>
              <w:t>Only authorised staff can access the systems and the information they see is carefully checked so that it relates to their job. Systems do not share all your data, just data which services have agreed is necessary to include.</w:t>
            </w:r>
          </w:p>
          <w:p w:rsidR="00525CFD" w:rsidRDefault="00525CFD" w:rsidP="00EF4690">
            <w:pPr>
              <w:rPr>
                <w:color w:val="000000"/>
              </w:rPr>
            </w:pPr>
          </w:p>
          <w:p w:rsidR="00525CFD" w:rsidRDefault="00525CFD" w:rsidP="00EF4690">
            <w:pPr>
              <w:rPr>
                <w:color w:val="000000"/>
              </w:rPr>
            </w:pPr>
            <w:r w:rsidRPr="00525CFD">
              <w:rPr>
                <w:color w:val="000000"/>
              </w:rPr>
              <w:t xml:space="preserve"> </w:t>
            </w:r>
            <w:r w:rsidRPr="00525CFD">
              <w:rPr>
                <w:b/>
                <w:color w:val="000000"/>
              </w:rPr>
              <w:t>Legal Basis</w:t>
            </w:r>
            <w:r w:rsidRPr="00525CFD">
              <w:rPr>
                <w:color w:val="000000"/>
              </w:rPr>
              <w:t>: Article 6(1)(e); “necessary… in the exercise of official authority vested in the controller’ And Article 9(2)(h) Health data as stated below</w:t>
            </w:r>
          </w:p>
          <w:p w:rsidR="00525CFD" w:rsidRDefault="00525CFD" w:rsidP="00EF4690">
            <w:pPr>
              <w:rPr>
                <w:color w:val="000000"/>
              </w:rPr>
            </w:pPr>
          </w:p>
          <w:p w:rsidR="00525CFD" w:rsidRPr="00525CFD" w:rsidRDefault="00525CFD" w:rsidP="00EF4690">
            <w:pPr>
              <w:rPr>
                <w:b/>
              </w:rPr>
            </w:pPr>
            <w:r w:rsidRPr="00525CFD">
              <w:rPr>
                <w:color w:val="000000"/>
              </w:rPr>
              <w:t xml:space="preserve"> </w:t>
            </w:r>
            <w:r w:rsidRPr="00525CFD">
              <w:rPr>
                <w:b/>
                <w:color w:val="000000"/>
              </w:rPr>
              <w:t>Processor:</w:t>
            </w:r>
            <w:r>
              <w:rPr>
                <w:color w:val="000000"/>
              </w:rPr>
              <w:t xml:space="preserve"> </w:t>
            </w:r>
          </w:p>
        </w:tc>
      </w:tr>
      <w:bookmarkEnd w:id="4"/>
      <w:tr w:rsidR="00EF4690" w:rsidRPr="00954E04" w:rsidTr="000C1122">
        <w:tc>
          <w:tcPr>
            <w:tcW w:w="2606" w:type="dxa"/>
          </w:tcPr>
          <w:p w:rsidR="00EF4690" w:rsidRPr="00954E04" w:rsidRDefault="00EF4690" w:rsidP="00EF4690">
            <w:r w:rsidRPr="00E44825">
              <w:lastRenderedPageBreak/>
              <w:t>Anticoagulation Monitoring</w:t>
            </w:r>
          </w:p>
        </w:tc>
        <w:tc>
          <w:tcPr>
            <w:tcW w:w="6410" w:type="dxa"/>
          </w:tcPr>
          <w:p w:rsidR="00EF4690" w:rsidRDefault="00EF4690" w:rsidP="00EF469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rsidR="00EF4690" w:rsidRDefault="00EF4690" w:rsidP="00EF4690">
            <w:pPr>
              <w:rPr>
                <w:bCs/>
              </w:rPr>
            </w:pPr>
          </w:p>
          <w:p w:rsidR="00EF4690" w:rsidRDefault="00EF4690" w:rsidP="00EF4690">
            <w:r w:rsidRPr="00E70EFA">
              <w:rPr>
                <w:b/>
              </w:rPr>
              <w:t>Legal Basis</w:t>
            </w:r>
            <w:r>
              <w:rPr>
                <w:bCs/>
              </w:rPr>
              <w:t xml:space="preserve">: The legal basis for this activity under UK GDPR is </w:t>
            </w:r>
          </w:p>
          <w:p w:rsidR="00EF4690" w:rsidRDefault="00EF4690" w:rsidP="00EF4690">
            <w:pPr>
              <w:rPr>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rsidR="00EF4690" w:rsidRPr="00E12637" w:rsidRDefault="00EF4690" w:rsidP="00EF4690">
            <w:pPr>
              <w:rPr>
                <w:bCs/>
              </w:rPr>
            </w:pPr>
            <w:r w:rsidRPr="00E70EFA">
              <w:rPr>
                <w:b/>
              </w:rPr>
              <w:t xml:space="preserve">Processor </w:t>
            </w:r>
            <w:r>
              <w:rPr>
                <w:bCs/>
              </w:rPr>
              <w:t xml:space="preserve">: </w:t>
            </w:r>
            <w:r w:rsidR="00E44825">
              <w:rPr>
                <w:bCs/>
              </w:rPr>
              <w:t>Please contact The Practice Manager</w:t>
            </w:r>
          </w:p>
        </w:tc>
      </w:tr>
    </w:tbl>
    <w:p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will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24</w:t>
      </w:r>
      <w:r w:rsidR="00807DA7" w:rsidRPr="00807DA7">
        <w:rPr>
          <w:rFonts w:eastAsia="Times New Roman" w:cstheme="minorHAnsi"/>
          <w:color w:val="000000" w:themeColor="text1"/>
          <w:vertAlign w:val="superscript"/>
          <w:lang w:val="en-US" w:eastAsia="en-GB"/>
        </w:rPr>
        <w:t>th</w:t>
      </w:r>
      <w:r w:rsidR="00807DA7">
        <w:rPr>
          <w:rFonts w:eastAsia="Times New Roman" w:cstheme="minorHAnsi"/>
          <w:color w:val="000000" w:themeColor="text1"/>
          <w:lang w:val="en-US" w:eastAsia="en-GB"/>
        </w:rPr>
        <w:t xml:space="preserve"> August 2021</w:t>
      </w:r>
      <w:r w:rsidRPr="00954E04">
        <w:rPr>
          <w:rFonts w:eastAsia="Times New Roman" w:cstheme="minorHAnsi"/>
          <w:color w:val="000000" w:themeColor="text1"/>
          <w:lang w:val="en-US" w:eastAsia="en-GB"/>
        </w:rPr>
        <w:t>.</w:t>
      </w:r>
    </w:p>
    <w:p w:rsidR="00954E04" w:rsidRPr="00954E04" w:rsidRDefault="00954E04" w:rsidP="00954E04">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rsidR="00954E04" w:rsidRPr="00954E04" w:rsidRDefault="00954E04" w:rsidP="00954E04">
      <w:pPr>
        <w:autoSpaceDE w:val="0"/>
        <w:autoSpaceDN w:val="0"/>
        <w:adjustRightInd w:val="0"/>
        <w:spacing w:after="0" w:line="240" w:lineRule="auto"/>
        <w:rPr>
          <w:rFonts w:cstheme="minorHAnsi"/>
        </w:rPr>
      </w:pPr>
      <w:r w:rsidRPr="00954E04">
        <w:rPr>
          <w:rFonts w:cstheme="minorHAnsi"/>
        </w:rPr>
        <w:t xml:space="preserve">The processing of personal data in the delivery of direct care and for providers’ administrative purposes in this surgery and in support of direct care elsewhere is supported under the following Article 6 and 9 conditions of the </w:t>
      </w:r>
      <w:r w:rsidR="00525CFD">
        <w:rPr>
          <w:rFonts w:cstheme="minorHAnsi"/>
        </w:rPr>
        <w:t xml:space="preserve">UK </w:t>
      </w:r>
      <w:r w:rsidRPr="00954E04">
        <w:rPr>
          <w:rFonts w:cstheme="minorHAnsi"/>
        </w:rPr>
        <w:t>GDPR:</w:t>
      </w:r>
    </w:p>
    <w:p w:rsidR="00954E04" w:rsidRPr="00954E04" w:rsidRDefault="00954E04" w:rsidP="00954E04">
      <w:pPr>
        <w:autoSpaceDE w:val="0"/>
        <w:autoSpaceDN w:val="0"/>
        <w:adjustRightInd w:val="0"/>
        <w:spacing w:after="0" w:line="240" w:lineRule="auto"/>
        <w:rPr>
          <w:rFonts w:cstheme="minorHAnsi"/>
          <w:sz w:val="21"/>
          <w:szCs w:val="21"/>
        </w:rPr>
      </w:pPr>
    </w:p>
    <w:p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9F6B46" w:rsidRDefault="008E6435"/>
    <w:sectPr w:rsidR="009F6B4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DA" w:rsidRDefault="003525DA" w:rsidP="00F07ECC">
      <w:pPr>
        <w:spacing w:after="0" w:line="240" w:lineRule="auto"/>
      </w:pPr>
      <w:r>
        <w:separator/>
      </w:r>
    </w:p>
  </w:endnote>
  <w:endnote w:type="continuationSeparator" w:id="0">
    <w:p w:rsidR="003525DA" w:rsidRDefault="003525DA"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CC" w:rsidRDefault="00F07ECC">
    <w:pPr>
      <w:pStyle w:val="Footer"/>
    </w:pPr>
    <w:r>
      <w:rPr>
        <w:noProof/>
        <w:lang w:eastAsia="en-GB"/>
      </w:rPr>
      <w:drawing>
        <wp:inline distT="0" distB="0" distL="0" distR="0" wp14:anchorId="0DDE9153" wp14:editId="2E79D5CD">
          <wp:extent cx="3607200" cy="25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rsidR="00F07ECC" w:rsidRDefault="00F07ECC">
    <w:pPr>
      <w:pStyle w:val="Footer"/>
    </w:pPr>
    <w:r>
      <w:t>Appendix A – GP Privacy Notice</w:t>
    </w:r>
    <w:r w:rsidR="00807DA7">
      <w:t xml:space="preserve"> V</w:t>
    </w:r>
    <w:r w:rsidR="004F7731">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DA" w:rsidRDefault="003525DA" w:rsidP="00F07ECC">
      <w:pPr>
        <w:spacing w:after="0" w:line="240" w:lineRule="auto"/>
      </w:pPr>
      <w:r>
        <w:separator/>
      </w:r>
    </w:p>
  </w:footnote>
  <w:footnote w:type="continuationSeparator" w:id="0">
    <w:p w:rsidR="003525DA" w:rsidRDefault="003525DA"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CC" w:rsidRPr="00E44825" w:rsidRDefault="00E44825" w:rsidP="00E44825">
    <w:pPr>
      <w:pStyle w:val="Header"/>
      <w:jc w:val="center"/>
      <w:rPr>
        <w:sz w:val="28"/>
        <w:szCs w:val="28"/>
      </w:rPr>
    </w:pPr>
    <w:r w:rsidRPr="00E44825">
      <w:rPr>
        <w:sz w:val="28"/>
        <w:szCs w:val="28"/>
      </w:rPr>
      <w:t>THE ORCHARD SURGERY</w:t>
    </w:r>
  </w:p>
  <w:p w:rsidR="00E44825" w:rsidRDefault="00E448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559D2"/>
    <w:rsid w:val="000B1FBD"/>
    <w:rsid w:val="000B7669"/>
    <w:rsid w:val="000C1122"/>
    <w:rsid w:val="000D0ADB"/>
    <w:rsid w:val="00131666"/>
    <w:rsid w:val="00254F48"/>
    <w:rsid w:val="002F2E2E"/>
    <w:rsid w:val="0033147B"/>
    <w:rsid w:val="003525DA"/>
    <w:rsid w:val="003774A3"/>
    <w:rsid w:val="003A73AB"/>
    <w:rsid w:val="004F3B41"/>
    <w:rsid w:val="004F7731"/>
    <w:rsid w:val="00525CFD"/>
    <w:rsid w:val="0053543D"/>
    <w:rsid w:val="0061658B"/>
    <w:rsid w:val="006171C4"/>
    <w:rsid w:val="006328B5"/>
    <w:rsid w:val="00703C18"/>
    <w:rsid w:val="00760EF7"/>
    <w:rsid w:val="007E4FDE"/>
    <w:rsid w:val="00807DA7"/>
    <w:rsid w:val="008B203B"/>
    <w:rsid w:val="008E6435"/>
    <w:rsid w:val="00902769"/>
    <w:rsid w:val="00944040"/>
    <w:rsid w:val="00954E04"/>
    <w:rsid w:val="00A126AF"/>
    <w:rsid w:val="00AC56E0"/>
    <w:rsid w:val="00BB2FC9"/>
    <w:rsid w:val="00C058D2"/>
    <w:rsid w:val="00C13251"/>
    <w:rsid w:val="00C1555E"/>
    <w:rsid w:val="00C761F4"/>
    <w:rsid w:val="00C8563C"/>
    <w:rsid w:val="00D11933"/>
    <w:rsid w:val="00E12637"/>
    <w:rsid w:val="00E44825"/>
    <w:rsid w:val="00E70EFA"/>
    <w:rsid w:val="00E86F49"/>
    <w:rsid w:val="00EF4690"/>
    <w:rsid w:val="00F05CC2"/>
    <w:rsid w:val="00F07ECC"/>
    <w:rsid w:val="00F33E7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66878"/>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ig/risk-stratification/" TargetMode="External"/><Relationship Id="rId13"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ital.nhs.uk/services/summary-care-records-scr/scr-patient-consent-preference-form" TargetMode="Externa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nquiries@nhsdigital.nhs.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 TargetMode="External"/><Relationship Id="rId5" Type="http://schemas.openxmlformats.org/officeDocument/2006/relationships/footnotes" Target="footnotes.xml"/><Relationship Id="rId1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0" Type="http://schemas.openxmlformats.org/officeDocument/2006/relationships/hyperlink" Target="https://www.cqc.org.uk/about-us/our-policies/privacy-stat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4" Type="http://schemas.openxmlformats.org/officeDocument/2006/relationships/hyperlink" Target="https://digital.nhs.uk/about-nhs-digital/corporate-information-and-documents/directions-and-data-provision-notices/data-provision-notices-dpns/cardiovascular-disease-prevention-au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Annette Lidbetter</cp:lastModifiedBy>
  <cp:revision>5</cp:revision>
  <dcterms:created xsi:type="dcterms:W3CDTF">2022-09-27T12:38:00Z</dcterms:created>
  <dcterms:modified xsi:type="dcterms:W3CDTF">2022-09-30T11:38:00Z</dcterms:modified>
</cp:coreProperties>
</file>